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SectionMark0"/>
    <w:p w14:paraId="4F4B9C5A" w14:textId="77777777" w:rsidR="0077200F" w:rsidRDefault="00D81563">
      <w:pPr>
        <w:pStyle w:val="aff7"/>
        <w:rPr>
          <w:sz w:val="24"/>
          <w:szCs w:val="24"/>
        </w:rPr>
        <w:sectPr w:rsidR="0077200F">
          <w:headerReference w:type="even" r:id="rId8"/>
          <w:headerReference w:type="default" r:id="rId9"/>
          <w:footerReference w:type="even" r:id="rId10"/>
          <w:footerReference w:type="default" r:id="rId11"/>
          <w:headerReference w:type="first" r:id="rId12"/>
          <w:footerReference w:type="first" r:id="rId13"/>
          <w:pgSz w:w="11907" w:h="16839"/>
          <w:pgMar w:top="567" w:right="851" w:bottom="1361" w:left="1418" w:header="0" w:footer="0" w:gutter="0"/>
          <w:pgNumType w:fmt="upperRoman" w:start="1"/>
          <w:cols w:space="425"/>
          <w:titlePg/>
          <w:docGrid w:type="lines" w:linePitch="312"/>
        </w:sectPr>
      </w:pPr>
      <w:r>
        <w:rPr>
          <w:noProof/>
          <w:sz w:val="24"/>
          <w:szCs w:val="24"/>
        </w:rPr>
        <mc:AlternateContent>
          <mc:Choice Requires="wps">
            <w:drawing>
              <wp:anchor distT="0" distB="0" distL="114300" distR="114300" simplePos="0" relativeHeight="251669504" behindDoc="0" locked="0" layoutInCell="1" allowOverlap="1" wp14:anchorId="5E970DEF" wp14:editId="63FE7917">
                <wp:simplePos x="0" y="0"/>
                <wp:positionH relativeFrom="column">
                  <wp:posOffset>3909695</wp:posOffset>
                </wp:positionH>
                <wp:positionV relativeFrom="paragraph">
                  <wp:posOffset>125730</wp:posOffset>
                </wp:positionV>
                <wp:extent cx="1843405" cy="794385"/>
                <wp:effectExtent l="0" t="0" r="4445" b="5715"/>
                <wp:wrapNone/>
                <wp:docPr id="12" name="文本框 18"/>
                <wp:cNvGraphicFramePr/>
                <a:graphic xmlns:a="http://schemas.openxmlformats.org/drawingml/2006/main">
                  <a:graphicData uri="http://schemas.microsoft.com/office/word/2010/wordprocessingShape">
                    <wps:wsp>
                      <wps:cNvSpPr txBox="1"/>
                      <wps:spPr>
                        <a:xfrm>
                          <a:off x="0" y="0"/>
                          <a:ext cx="1843405" cy="794385"/>
                        </a:xfrm>
                        <a:prstGeom prst="rect">
                          <a:avLst/>
                        </a:prstGeom>
                        <a:solidFill>
                          <a:srgbClr val="FFFFFF"/>
                        </a:solidFill>
                        <a:ln>
                          <a:noFill/>
                        </a:ln>
                      </wps:spPr>
                      <wps:txbx>
                        <w:txbxContent>
                          <w:p w14:paraId="5D7D00B9" w14:textId="77777777" w:rsidR="0077200F" w:rsidRDefault="00D81563">
                            <w:pPr>
                              <w:pStyle w:val="affb"/>
                            </w:pPr>
                            <w:r>
                              <w:rPr>
                                <w:rFonts w:hint="eastAsia"/>
                              </w:rPr>
                              <w:t>CCS</w:t>
                            </w:r>
                          </w:p>
                        </w:txbxContent>
                      </wps:txbx>
                      <wps:bodyPr wrap="square" lIns="0" tIns="0" rIns="0" bIns="0" upright="1"/>
                    </wps:wsp>
                  </a:graphicData>
                </a:graphic>
              </wp:anchor>
            </w:drawing>
          </mc:Choice>
          <mc:Fallback xmlns:wpsCustomData="http://www.wps.cn/officeDocument/2013/wpsCustomData">
            <w:pict>
              <v:shape id="文本框 18" o:spid="_x0000_s1026" o:spt="202" type="#_x0000_t202" style="position:absolute;left:0pt;margin-left:307.85pt;margin-top:9.9pt;height:62.55pt;width:145.15pt;z-index:251669504;mso-width-relative:page;mso-height-relative:page;" fillcolor="#FFFFFF" filled="t" stroked="f" coordsize="21600,21600" o:gfxdata="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E0/kY2AAAAAoBAAAPAAAAAAAA&#10;AAEAIAAAACIAAABkcnMvZG93bnJldi54bWxQSwECFAAUAAAACACHTuJAXqSY7NkBAACrAwAADgAA&#10;AAAAAAABACAAAAAnAQAAZHJzL2Uyb0RvYy54bWxQSwUGAAAAAAYABgBZAQAAcgUAAAAA&#10;">
                <v:fill on="t" focussize="0,0"/>
                <v:stroke on="f"/>
                <v:imagedata o:title=""/>
                <o:lock v:ext="edit" aspectratio="f"/>
                <v:textbox inset="0mm,0mm,0mm,0mm">
                  <w:txbxContent>
                    <w:p>
                      <w:pPr>
                        <w:pStyle w:val="49"/>
                      </w:pPr>
                      <w:r>
                        <w:rPr>
                          <w:rFonts w:hint="eastAsia"/>
                        </w:rPr>
                        <w:t>CCS</w:t>
                      </w:r>
                    </w:p>
                  </w:txbxContent>
                </v:textbox>
              </v:shape>
            </w:pict>
          </mc:Fallback>
        </mc:AlternateContent>
      </w:r>
      <w:r>
        <w:rPr>
          <w:noProof/>
          <w:sz w:val="24"/>
          <w:szCs w:val="24"/>
        </w:rPr>
        <mc:AlternateContent>
          <mc:Choice Requires="wps">
            <w:drawing>
              <wp:anchor distT="0" distB="0" distL="114300" distR="114300" simplePos="0" relativeHeight="251668480" behindDoc="0" locked="0" layoutInCell="1" allowOverlap="1" wp14:anchorId="34785D72" wp14:editId="08A59C15">
                <wp:simplePos x="0" y="0"/>
                <wp:positionH relativeFrom="column">
                  <wp:posOffset>4800600</wp:posOffset>
                </wp:positionH>
                <wp:positionV relativeFrom="paragraph">
                  <wp:posOffset>9104630</wp:posOffset>
                </wp:positionV>
                <wp:extent cx="666750" cy="450215"/>
                <wp:effectExtent l="0" t="0" r="0" b="0"/>
                <wp:wrapNone/>
                <wp:docPr id="10" name="文本框 12"/>
                <wp:cNvGraphicFramePr/>
                <a:graphic xmlns:a="http://schemas.openxmlformats.org/drawingml/2006/main">
                  <a:graphicData uri="http://schemas.microsoft.com/office/word/2010/wordprocessingShape">
                    <wps:wsp>
                      <wps:cNvSpPr txBox="1"/>
                      <wps:spPr>
                        <a:xfrm>
                          <a:off x="0" y="0"/>
                          <a:ext cx="666750" cy="450215"/>
                        </a:xfrm>
                        <a:prstGeom prst="rect">
                          <a:avLst/>
                        </a:prstGeom>
                        <a:noFill/>
                        <a:ln>
                          <a:noFill/>
                        </a:ln>
                      </wps:spPr>
                      <wps:txbx>
                        <w:txbxContent>
                          <w:p w14:paraId="2F94DB97" w14:textId="77777777" w:rsidR="0077200F" w:rsidRDefault="00D81563">
                            <w:r>
                              <w:rPr>
                                <w:rStyle w:val="aff0"/>
                                <w:rFonts w:hint="eastAsia"/>
                                <w:sz w:val="24"/>
                              </w:rPr>
                              <w:t>发 布</w:t>
                            </w:r>
                          </w:p>
                        </w:txbxContent>
                      </wps:txbx>
                      <wps:bodyPr wrap="square" upright="1"/>
                    </wps:wsp>
                  </a:graphicData>
                </a:graphic>
              </wp:anchor>
            </w:drawing>
          </mc:Choice>
          <mc:Fallback xmlns:wpsCustomData="http://www.wps.cn/officeDocument/2013/wpsCustomData">
            <w:pict>
              <v:shape id="文本框 12" o:spid="_x0000_s1026" o:spt="202" type="#_x0000_t202" style="position:absolute;left:0pt;margin-left:378pt;margin-top:716.9pt;height:35.45pt;width:52.5pt;z-index:251668480;mso-width-relative:page;mso-height-relative:page;" filled="f" stroked="f" coordsize="21600,21600" o:gfxdata="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pkm8vdkAAAANAQAADwAAAAAAAAABACAAAAAiAAAAZHJzL2Rvd25yZXYueG1sUEsBAhQAFAAA&#10;AAgAh07iQHqf8b+1AQAAXQMAAA4AAAAAAAAAAQAgAAAAKAEAAGRycy9lMm9Eb2MueG1sUEsFBgAA&#10;AAAGAAYAWQEAAE8FAAAAAA==&#10;">
                <v:fill on="f" focussize="0,0"/>
                <v:stroke on="f"/>
                <v:imagedata o:title=""/>
                <o:lock v:ext="edit" aspectratio="f"/>
                <v:textbox>
                  <w:txbxContent>
                    <w:p>
                      <w:r>
                        <w:rPr>
                          <w:rStyle w:val="34"/>
                          <w:rFonts w:hint="eastAsia"/>
                          <w:sz w:val="24"/>
                        </w:rPr>
                        <w:t>发 布</w:t>
                      </w:r>
                    </w:p>
                  </w:txbxContent>
                </v:textbox>
              </v:shape>
            </w:pict>
          </mc:Fallback>
        </mc:AlternateContent>
      </w:r>
      <w:r>
        <w:rPr>
          <w:noProof/>
          <w:sz w:val="24"/>
          <w:szCs w:val="24"/>
        </w:rPr>
        <mc:AlternateContent>
          <mc:Choice Requires="wps">
            <w:drawing>
              <wp:anchor distT="0" distB="0" distL="114300" distR="114300" simplePos="0" relativeHeight="251667456" behindDoc="0" locked="0" layoutInCell="1" allowOverlap="1" wp14:anchorId="546197E9" wp14:editId="3F0DAE05">
                <wp:simplePos x="0" y="0"/>
                <wp:positionH relativeFrom="column">
                  <wp:posOffset>0</wp:posOffset>
                </wp:positionH>
                <wp:positionV relativeFrom="paragraph">
                  <wp:posOffset>8890000</wp:posOffset>
                </wp:positionV>
                <wp:extent cx="6121400" cy="0"/>
                <wp:effectExtent l="0" t="0" r="0" b="0"/>
                <wp:wrapNone/>
                <wp:docPr id="9" name="直线 10"/>
                <wp:cNvGraphicFramePr/>
                <a:graphic xmlns:a="http://schemas.openxmlformats.org/drawingml/2006/main">
                  <a:graphicData uri="http://schemas.microsoft.com/office/word/2010/wordprocessingShape">
                    <wps:wsp>
                      <wps:cNvCnPr/>
                      <wps:spPr>
                        <a:xfrm>
                          <a:off x="0" y="0"/>
                          <a:ext cx="6121400" cy="0"/>
                        </a:xfrm>
                        <a:prstGeom prst="line">
                          <a:avLst/>
                        </a:prstGeom>
                        <a:ln w="12700" cap="flat" cmpd="sng">
                          <a:solidFill>
                            <a:srgbClr val="800008"/>
                          </a:solidFill>
                          <a:prstDash val="solid"/>
                          <a:headEnd type="none" w="med" len="med"/>
                          <a:tailEnd type="none" w="med" len="med"/>
                        </a:ln>
                      </wps:spPr>
                      <wps:bodyPr/>
                    </wps:wsp>
                  </a:graphicData>
                </a:graphic>
              </wp:anchor>
            </w:drawing>
          </mc:Choice>
          <mc:Fallback xmlns:wpsCustomData="http://www.wps.cn/officeDocument/2013/wpsCustomData">
            <w:pict>
              <v:line id="直线 10" o:spid="_x0000_s1026" o:spt="20" style="position:absolute;left:0pt;margin-left:0pt;margin-top:700pt;height:0pt;width:482pt;z-index:251667456;mso-width-relative:page;mso-height-relative:page;" filled="f" stroked="t" coordsize="21600,21600" o:gfxdata="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yxL5WNIAAAAKAQAADwAAAAAA&#10;AAABACAAAAAiAAAAZHJzL2Rvd25yZXYueG1sUEsBAhQAFAAAAAgAh07iQOKNombgAQAA0QMAAA4A&#10;AAAAAAAAAQAgAAAAIQEAAGRycy9lMm9Eb2MueG1sUEsFBgAAAAAGAAYAWQEAAHMFAAAAAA==&#10;">
                <v:fill on="f" focussize="0,0"/>
                <v:stroke weight="1pt" color="#800008" joinstyle="round"/>
                <v:imagedata o:title=""/>
                <o:lock v:ext="edit" aspectratio="f"/>
              </v:line>
            </w:pict>
          </mc:Fallback>
        </mc:AlternateContent>
      </w:r>
      <w:r>
        <w:rPr>
          <w:noProof/>
          <w:sz w:val="24"/>
          <w:szCs w:val="24"/>
        </w:rPr>
        <mc:AlternateContent>
          <mc:Choice Requires="wps">
            <w:drawing>
              <wp:anchor distT="0" distB="0" distL="114300" distR="114300" simplePos="0" relativeHeight="251666432" behindDoc="0" locked="0" layoutInCell="1" allowOverlap="1" wp14:anchorId="0AD9D0A2" wp14:editId="61259005">
                <wp:simplePos x="0" y="0"/>
                <wp:positionH relativeFrom="column">
                  <wp:posOffset>0</wp:posOffset>
                </wp:positionH>
                <wp:positionV relativeFrom="paragraph">
                  <wp:posOffset>2273300</wp:posOffset>
                </wp:positionV>
                <wp:extent cx="6121400" cy="0"/>
                <wp:effectExtent l="0" t="0" r="0" b="0"/>
                <wp:wrapNone/>
                <wp:docPr id="8" name="直线 9"/>
                <wp:cNvGraphicFramePr/>
                <a:graphic xmlns:a="http://schemas.openxmlformats.org/drawingml/2006/main">
                  <a:graphicData uri="http://schemas.microsoft.com/office/word/2010/wordprocessingShape">
                    <wps:wsp>
                      <wps:cNvCnPr/>
                      <wps:spPr>
                        <a:xfrm>
                          <a:off x="0" y="0"/>
                          <a:ext cx="6121400" cy="0"/>
                        </a:xfrm>
                        <a:prstGeom prst="line">
                          <a:avLst/>
                        </a:prstGeom>
                        <a:ln w="12700" cap="flat" cmpd="sng">
                          <a:solidFill>
                            <a:srgbClr val="800008"/>
                          </a:solidFill>
                          <a:prstDash val="solid"/>
                          <a:headEnd type="none" w="med" len="med"/>
                          <a:tailEnd type="none" w="med" len="med"/>
                        </a:ln>
                      </wps:spPr>
                      <wps:bodyPr/>
                    </wps:wsp>
                  </a:graphicData>
                </a:graphic>
              </wp:anchor>
            </w:drawing>
          </mc:Choice>
          <mc:Fallback xmlns:wpsCustomData="http://www.wps.cn/officeDocument/2013/wpsCustomData">
            <w:pict>
              <v:line id="直线 9" o:spid="_x0000_s1026" o:spt="20" style="position:absolute;left:0pt;margin-left:0pt;margin-top:179pt;height:0pt;width:482pt;z-index:251666432;mso-width-relative:page;mso-height-relative:page;" filled="f" stroked="t" coordsize="21600,21600" o:gfxdata="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T8SivtQAAAAIAQAADwAA&#10;AAAAAAABACAAAAAiAAAAZHJzL2Rvd25yZXYueG1sUEsBAhQAFAAAAAgAh07iQGHaltvhAQAA0AMA&#10;AA4AAAAAAAAAAQAgAAAAIwEAAGRycy9lMm9Eb2MueG1sUEsFBgAAAAAGAAYAWQEAAHYFAAAAAA==&#10;">
                <v:fill on="f" focussize="0,0"/>
                <v:stroke weight="1pt" color="#800008" joinstyle="round"/>
                <v:imagedata o:title=""/>
                <o:lock v:ext="edit" aspectratio="f"/>
              </v:line>
            </w:pict>
          </mc:Fallback>
        </mc:AlternateContent>
      </w:r>
      <w:r>
        <w:rPr>
          <w:noProof/>
          <w:sz w:val="24"/>
          <w:szCs w:val="24"/>
        </w:rPr>
        <mc:AlternateContent>
          <mc:Choice Requires="wps">
            <w:drawing>
              <wp:anchor distT="0" distB="0" distL="114300" distR="114300" simplePos="0" relativeHeight="251665408" behindDoc="0" locked="1" layoutInCell="1" allowOverlap="1" wp14:anchorId="7913005B" wp14:editId="69019C84">
                <wp:simplePos x="0" y="0"/>
                <wp:positionH relativeFrom="margin">
                  <wp:posOffset>923925</wp:posOffset>
                </wp:positionH>
                <wp:positionV relativeFrom="margin">
                  <wp:posOffset>9104630</wp:posOffset>
                </wp:positionV>
                <wp:extent cx="4000500" cy="500380"/>
                <wp:effectExtent l="0" t="0" r="0" b="13970"/>
                <wp:wrapNone/>
                <wp:docPr id="7" name="fmFrame7"/>
                <wp:cNvGraphicFramePr/>
                <a:graphic xmlns:a="http://schemas.openxmlformats.org/drawingml/2006/main">
                  <a:graphicData uri="http://schemas.microsoft.com/office/word/2010/wordprocessingShape">
                    <wps:wsp>
                      <wps:cNvSpPr txBox="1"/>
                      <wps:spPr>
                        <a:xfrm>
                          <a:off x="0" y="0"/>
                          <a:ext cx="4000500" cy="500380"/>
                        </a:xfrm>
                        <a:prstGeom prst="rect">
                          <a:avLst/>
                        </a:prstGeom>
                        <a:solidFill>
                          <a:srgbClr val="FFFFFF"/>
                        </a:solidFill>
                        <a:ln>
                          <a:noFill/>
                        </a:ln>
                      </wps:spPr>
                      <wps:txbx>
                        <w:txbxContent>
                          <w:p w14:paraId="628D59A2" w14:textId="77777777" w:rsidR="0077200F" w:rsidRDefault="00D81563">
                            <w:pPr>
                              <w:jc w:val="center"/>
                              <w:rPr>
                                <w:rStyle w:val="aff0"/>
                                <w:sz w:val="36"/>
                                <w:szCs w:val="36"/>
                              </w:rPr>
                            </w:pPr>
                            <w:r>
                              <w:rPr>
                                <w:rStyle w:val="aff0"/>
                                <w:rFonts w:hint="eastAsia"/>
                                <w:sz w:val="36"/>
                                <w:szCs w:val="36"/>
                              </w:rPr>
                              <w:t>中国煤炭学会</w:t>
                            </w:r>
                          </w:p>
                        </w:txbxContent>
                      </wps:txbx>
                      <wps:bodyPr wrap="square" lIns="0" tIns="0" rIns="0" bIns="0" upright="1"/>
                    </wps:wsp>
                  </a:graphicData>
                </a:graphic>
              </wp:anchor>
            </w:drawing>
          </mc:Choice>
          <mc:Fallback xmlns:wpsCustomData="http://www.wps.cn/officeDocument/2013/wpsCustomData">
            <w:pict>
              <v:shape id="fmFrame7" o:spid="_x0000_s1026" o:spt="202" type="#_x0000_t202" style="position:absolute;left:0pt;margin-left:72.75pt;margin-top:716.9pt;height:39.4pt;width:315pt;mso-position-horizontal-relative:margin;mso-position-vertical-relative:margin;z-index:251665408;mso-width-relative:page;mso-height-relative:page;" fillcolor="#FFFFFF" filled="t" stroked="f" coordsize="21600,21600" o:gfxdata="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DMOPh9gAAAANAQAADwAAAAAAAAABACAAAAAiAAAAZHJzL2Rv&#10;d25yZXYueG1sUEsBAhQAFAAAAAgAh07iQG0hELnIAQAApgMAAA4AAAAAAAAAAQAgAAAAJwEAAGRy&#10;cy9lMm9Eb2MueG1sUEsFBgAAAAAGAAYAWQEAAGEFAAAAAA==&#10;">
                <v:fill on="t" focussize="0,0"/>
                <v:stroke on="f"/>
                <v:imagedata o:title=""/>
                <o:lock v:ext="edit" aspectratio="f"/>
                <v:textbox inset="0mm,0mm,0mm,0mm">
                  <w:txbxContent>
                    <w:p>
                      <w:pPr>
                        <w:jc w:val="center"/>
                        <w:rPr>
                          <w:rStyle w:val="34"/>
                          <w:sz w:val="36"/>
                          <w:szCs w:val="36"/>
                        </w:rPr>
                      </w:pPr>
                      <w:r>
                        <w:rPr>
                          <w:rStyle w:val="34"/>
                          <w:rFonts w:hint="eastAsia"/>
                          <w:sz w:val="36"/>
                          <w:szCs w:val="36"/>
                        </w:rPr>
                        <w:t>中国煤炭学会</w:t>
                      </w:r>
                    </w:p>
                  </w:txbxContent>
                </v:textbox>
                <w10:anchorlock/>
              </v:shape>
            </w:pict>
          </mc:Fallback>
        </mc:AlternateContent>
      </w:r>
      <w:r>
        <w:rPr>
          <w:noProof/>
          <w:sz w:val="24"/>
          <w:szCs w:val="24"/>
        </w:rPr>
        <mc:AlternateContent>
          <mc:Choice Requires="wps">
            <w:drawing>
              <wp:anchor distT="0" distB="0" distL="114300" distR="114300" simplePos="0" relativeHeight="251664384" behindDoc="0" locked="1" layoutInCell="1" allowOverlap="1" wp14:anchorId="7DDE5EB9" wp14:editId="56E4D930">
                <wp:simplePos x="0" y="0"/>
                <wp:positionH relativeFrom="margin">
                  <wp:posOffset>4100830</wp:posOffset>
                </wp:positionH>
                <wp:positionV relativeFrom="margin">
                  <wp:posOffset>8563610</wp:posOffset>
                </wp:positionV>
                <wp:extent cx="2019300" cy="312420"/>
                <wp:effectExtent l="0" t="0" r="0" b="11430"/>
                <wp:wrapNone/>
                <wp:docPr id="6" name="fmFrame6"/>
                <wp:cNvGraphicFramePr/>
                <a:graphic xmlns:a="http://schemas.openxmlformats.org/drawingml/2006/main">
                  <a:graphicData uri="http://schemas.microsoft.com/office/word/2010/wordprocessingShape">
                    <wps:wsp>
                      <wps:cNvSpPr txBox="1"/>
                      <wps:spPr>
                        <a:xfrm>
                          <a:off x="0" y="0"/>
                          <a:ext cx="2019300" cy="312420"/>
                        </a:xfrm>
                        <a:prstGeom prst="rect">
                          <a:avLst/>
                        </a:prstGeom>
                        <a:solidFill>
                          <a:srgbClr val="FFFFFF"/>
                        </a:solidFill>
                        <a:ln>
                          <a:noFill/>
                        </a:ln>
                      </wps:spPr>
                      <wps:txbx>
                        <w:txbxContent>
                          <w:p w14:paraId="2271DB28" w14:textId="77777777" w:rsidR="0077200F" w:rsidRDefault="00D81563">
                            <w:pPr>
                              <w:pStyle w:val="aff9"/>
                            </w:pPr>
                            <w:r>
                              <w:rPr>
                                <w:rFonts w:hint="eastAsia"/>
                              </w:rPr>
                              <w:t>200</w:t>
                            </w:r>
                            <w:r>
                              <w:rPr>
                                <w:rFonts w:hint="eastAsia"/>
                              </w:rPr>
                              <w:t>×</w:t>
                            </w:r>
                            <w:r>
                              <w:rPr>
                                <w:rFonts w:hint="eastAsia"/>
                              </w:rPr>
                              <w:t>-</w:t>
                            </w:r>
                            <w:r>
                              <w:rPr>
                                <w:rFonts w:hint="eastAsia"/>
                              </w:rPr>
                              <w:t>××</w:t>
                            </w:r>
                            <w:r>
                              <w:rPr>
                                <w:rFonts w:hint="eastAsia"/>
                              </w:rPr>
                              <w:t>-</w:t>
                            </w:r>
                            <w:r>
                              <w:rPr>
                                <w:rFonts w:hint="eastAsia"/>
                              </w:rPr>
                              <w:t>××实施</w:t>
                            </w:r>
                          </w:p>
                        </w:txbxContent>
                      </wps:txbx>
                      <wps:bodyPr wrap="square" lIns="0" tIns="0" rIns="0" bIns="0" upright="1"/>
                    </wps:wsp>
                  </a:graphicData>
                </a:graphic>
              </wp:anchor>
            </w:drawing>
          </mc:Choice>
          <mc:Fallback xmlns:wpsCustomData="http://www.wps.cn/officeDocument/2013/wpsCustomData">
            <w:pict>
              <v:shape id="fmFrame6" o:spid="_x0000_s1026" o:spt="202" type="#_x0000_t202" style="position:absolute;left:0pt;margin-left:322.9pt;margin-top:674.3pt;height:24.6pt;width:159pt;mso-position-horizontal-relative:margin;mso-position-vertical-relative:margin;z-index:251664384;mso-width-relative:page;mso-height-relative:page;" fillcolor="#FFFFFF" filled="t" stroked="f" coordsize="21600,21600" o:gfxdata="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C/arX2gAAAA0BAAAPAAAAAAAAAAEAIAAAACIAAABkcnMv&#10;ZG93bnJldi54bWxQSwECFAAUAAAACACHTuJACYQ8eMgBAACmAwAADgAAAAAAAAABACAAAAApAQAA&#10;ZHJzL2Uyb0RvYy54bWxQSwUGAAAAAAYABgBZAQAAYwUAAAAA&#10;">
                <v:fill on="t" focussize="0,0"/>
                <v:stroke on="f"/>
                <v:imagedata o:title=""/>
                <o:lock v:ext="edit" aspectratio="f"/>
                <v:textbox inset="0mm,0mm,0mm,0mm">
                  <w:txbxContent>
                    <w:p>
                      <w:pPr>
                        <w:pStyle w:val="45"/>
                      </w:pPr>
                      <w:r>
                        <w:rPr>
                          <w:rFonts w:hint="eastAsia"/>
                        </w:rPr>
                        <w:t>200×-××-××实施</w:t>
                      </w:r>
                    </w:p>
                  </w:txbxContent>
                </v:textbox>
                <w10:anchorlock/>
              </v:shape>
            </w:pict>
          </mc:Fallback>
        </mc:AlternateContent>
      </w:r>
      <w:r>
        <w:rPr>
          <w:noProof/>
          <w:sz w:val="24"/>
          <w:szCs w:val="24"/>
        </w:rPr>
        <mc:AlternateContent>
          <mc:Choice Requires="wps">
            <w:drawing>
              <wp:anchor distT="0" distB="0" distL="114300" distR="114300" simplePos="0" relativeHeight="251663360" behindDoc="0" locked="1" layoutInCell="1" allowOverlap="1" wp14:anchorId="246CFB8D" wp14:editId="03FB2665">
                <wp:simplePos x="0" y="0"/>
                <wp:positionH relativeFrom="margin">
                  <wp:posOffset>0</wp:posOffset>
                </wp:positionH>
                <wp:positionV relativeFrom="margin">
                  <wp:posOffset>8563610</wp:posOffset>
                </wp:positionV>
                <wp:extent cx="2019300" cy="312420"/>
                <wp:effectExtent l="0" t="0" r="0" b="11430"/>
                <wp:wrapNone/>
                <wp:docPr id="5" name="fmFrame5"/>
                <wp:cNvGraphicFramePr/>
                <a:graphic xmlns:a="http://schemas.openxmlformats.org/drawingml/2006/main">
                  <a:graphicData uri="http://schemas.microsoft.com/office/word/2010/wordprocessingShape">
                    <wps:wsp>
                      <wps:cNvSpPr txBox="1"/>
                      <wps:spPr>
                        <a:xfrm>
                          <a:off x="0" y="0"/>
                          <a:ext cx="2019300" cy="312420"/>
                        </a:xfrm>
                        <a:prstGeom prst="rect">
                          <a:avLst/>
                        </a:prstGeom>
                        <a:solidFill>
                          <a:srgbClr val="FFFFFF"/>
                        </a:solidFill>
                        <a:ln>
                          <a:noFill/>
                        </a:ln>
                      </wps:spPr>
                      <wps:txbx>
                        <w:txbxContent>
                          <w:p w14:paraId="3A0690FB" w14:textId="77777777" w:rsidR="0077200F" w:rsidRDefault="00D81563">
                            <w:pPr>
                              <w:pStyle w:val="aff2"/>
                            </w:pPr>
                            <w:r>
                              <w:rPr>
                                <w:rFonts w:hint="eastAsia"/>
                              </w:rPr>
                              <w:t>200</w:t>
                            </w:r>
                            <w:r>
                              <w:rPr>
                                <w:rFonts w:hint="eastAsia"/>
                              </w:rPr>
                              <w:t>×</w:t>
                            </w:r>
                            <w:r>
                              <w:rPr>
                                <w:rFonts w:hint="eastAsia"/>
                              </w:rPr>
                              <w:t>-</w:t>
                            </w:r>
                            <w:r>
                              <w:rPr>
                                <w:rFonts w:hint="eastAsia"/>
                              </w:rPr>
                              <w:t>××</w:t>
                            </w:r>
                            <w:r>
                              <w:rPr>
                                <w:rFonts w:hint="eastAsia"/>
                              </w:rPr>
                              <w:t>-</w:t>
                            </w:r>
                            <w:r>
                              <w:rPr>
                                <w:rFonts w:hint="eastAsia"/>
                              </w:rPr>
                              <w:t>××发布</w:t>
                            </w:r>
                          </w:p>
                        </w:txbxContent>
                      </wps:txbx>
                      <wps:bodyPr wrap="square" lIns="0" tIns="0" rIns="0" bIns="0" upright="1"/>
                    </wps:wsp>
                  </a:graphicData>
                </a:graphic>
              </wp:anchor>
            </w:drawing>
          </mc:Choice>
          <mc:Fallback xmlns:wpsCustomData="http://www.wps.cn/officeDocument/2013/wpsCustomData">
            <w:pict>
              <v:shape id="fmFrame5" o:spid="_x0000_s1026" o:spt="202" type="#_x0000_t202" style="position:absolute;left:0pt;margin-left:0pt;margin-top:674.3pt;height:24.6pt;width:159pt;mso-position-horizontal-relative:margin;mso-position-vertical-relative:margin;z-index:251663360;mso-width-relative:page;mso-height-relative:page;" fillcolor="#FFFFFF" filled="t" stroked="f" coordsize="21600,21600" o:gfxdata="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F82yojYAAAACgEAAA8AAAAAAAAAAQAgAAAAIgAAAGRycy9k&#10;b3ducmV2LnhtbFBLAQIUABQAAAAIAIdO4kBOr5ImyQEAAKYDAAAOAAAAAAAAAAEAIAAAACcBAABk&#10;cnMvZTJvRG9jLnhtbFBLBQYAAAAABgAGAFkBAABiBQAAAAA=&#10;">
                <v:fill on="t" focussize="0,0"/>
                <v:stroke on="f"/>
                <v:imagedata o:title=""/>
                <o:lock v:ext="edit" aspectratio="f"/>
                <v:textbox inset="0mm,0mm,0mm,0mm">
                  <w:txbxContent>
                    <w:p>
                      <w:pPr>
                        <w:pStyle w:val="36"/>
                      </w:pPr>
                      <w:r>
                        <w:rPr>
                          <w:rFonts w:hint="eastAsia"/>
                        </w:rPr>
                        <w:t>200×-××-××发布</w:t>
                      </w:r>
                    </w:p>
                  </w:txbxContent>
                </v:textbox>
                <w10:anchorlock/>
              </v:shape>
            </w:pict>
          </mc:Fallback>
        </mc:AlternateContent>
      </w:r>
      <w:r>
        <w:rPr>
          <w:noProof/>
          <w:sz w:val="24"/>
          <w:szCs w:val="24"/>
        </w:rPr>
        <mc:AlternateContent>
          <mc:Choice Requires="wps">
            <w:drawing>
              <wp:anchor distT="0" distB="0" distL="114300" distR="114300" simplePos="0" relativeHeight="251662336" behindDoc="0" locked="1" layoutInCell="1" allowOverlap="1" wp14:anchorId="54FC9FD2" wp14:editId="7A8C1ECA">
                <wp:simplePos x="0" y="0"/>
                <wp:positionH relativeFrom="margin">
                  <wp:posOffset>0</wp:posOffset>
                </wp:positionH>
                <wp:positionV relativeFrom="margin">
                  <wp:posOffset>3635375</wp:posOffset>
                </wp:positionV>
                <wp:extent cx="5969000" cy="3816350"/>
                <wp:effectExtent l="0" t="0" r="12700" b="12700"/>
                <wp:wrapNone/>
                <wp:docPr id="4" name="fmFrame4"/>
                <wp:cNvGraphicFramePr/>
                <a:graphic xmlns:a="http://schemas.openxmlformats.org/drawingml/2006/main">
                  <a:graphicData uri="http://schemas.microsoft.com/office/word/2010/wordprocessingShape">
                    <wps:wsp>
                      <wps:cNvSpPr txBox="1"/>
                      <wps:spPr>
                        <a:xfrm>
                          <a:off x="0" y="0"/>
                          <a:ext cx="5969000" cy="3816350"/>
                        </a:xfrm>
                        <a:prstGeom prst="rect">
                          <a:avLst/>
                        </a:prstGeom>
                        <a:solidFill>
                          <a:srgbClr val="FFFFFF"/>
                        </a:solidFill>
                        <a:ln>
                          <a:noFill/>
                        </a:ln>
                      </wps:spPr>
                      <wps:txbx>
                        <w:txbxContent>
                          <w:p w14:paraId="5019D325" w14:textId="77777777" w:rsidR="0077200F" w:rsidRDefault="00D81563">
                            <w:pPr>
                              <w:ind w:firstLineChars="38" w:firstLine="198"/>
                              <w:jc w:val="center"/>
                              <w:rPr>
                                <w:b/>
                                <w:sz w:val="52"/>
                                <w:szCs w:val="52"/>
                              </w:rPr>
                            </w:pPr>
                            <w:r>
                              <w:rPr>
                                <w:rFonts w:hint="eastAsia"/>
                                <w:b/>
                                <w:sz w:val="52"/>
                                <w:szCs w:val="52"/>
                              </w:rPr>
                              <w:t>碳捕集利用与封存全流程工程项目风险评估指南</w:t>
                            </w:r>
                          </w:p>
                          <w:p w14:paraId="09C6205D" w14:textId="77777777" w:rsidR="0077200F" w:rsidRDefault="00D81563">
                            <w:pPr>
                              <w:ind w:firstLineChars="71" w:firstLine="170"/>
                              <w:jc w:val="center"/>
                            </w:pPr>
                            <w:r>
                              <w:rPr>
                                <w:rFonts w:hint="eastAsia"/>
                              </w:rPr>
                              <w:t>Risk Assessment for Full-chain Carbon Capture, Utilization, and Storage (CCUS) Projects</w:t>
                            </w:r>
                          </w:p>
                          <w:p w14:paraId="10D4552C" w14:textId="77777777" w:rsidR="0077200F" w:rsidRDefault="00D81563">
                            <w:pPr>
                              <w:pStyle w:val="aff5"/>
                              <w:rPr>
                                <w:sz w:val="28"/>
                              </w:rPr>
                            </w:pPr>
                            <w:r>
                              <w:rPr>
                                <w:rFonts w:hint="eastAsia"/>
                                <w:sz w:val="28"/>
                              </w:rPr>
                              <w:t>（征求意见稿）</w:t>
                            </w:r>
                          </w:p>
                        </w:txbxContent>
                      </wps:txbx>
                      <wps:bodyPr wrap="square" lIns="0" tIns="0" rIns="0" bIns="0" upright="1"/>
                    </wps:wsp>
                  </a:graphicData>
                </a:graphic>
              </wp:anchor>
            </w:drawing>
          </mc:Choice>
          <mc:Fallback xmlns:wpsCustomData="http://www.wps.cn/officeDocument/2013/wpsCustomData">
            <w:pict>
              <v:shape id="fmFrame4" o:spid="_x0000_s1026" o:spt="202" type="#_x0000_t202" style="position:absolute;left:0pt;margin-left:0pt;margin-top:286.25pt;height:300.5pt;width:470pt;mso-position-horizontal-relative:margin;mso-position-vertical-relative:margin;z-index:251662336;mso-width-relative:page;mso-height-relative:page;" fillcolor="#FFFFFF" filled="t" stroked="f" coordsize="21600,21600" o:gfxdata="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Q76JFdgAAAAJAQAADwAAAAAAAAABACAAAAAiAAAAZHJz&#10;L2Rvd25yZXYueG1sUEsBAhQAFAAAAAgAh07iQGiaAh/LAQAApwMAAA4AAAAAAAAAAQAgAAAAJwEA&#10;AGRycy9lMm9Eb2MueG1sUEsFBgAAAAAGAAYAWQEAAGQFAAAAAA==&#10;">
                <v:fill on="t" focussize="0,0"/>
                <v:stroke on="f"/>
                <v:imagedata o:title=""/>
                <o:lock v:ext="edit" aspectratio="f"/>
                <v:textbox inset="0mm,0mm,0mm,0mm">
                  <w:txbxContent>
                    <w:p>
                      <w:pPr>
                        <w:ind w:firstLine="198" w:firstLineChars="38"/>
                        <w:jc w:val="center"/>
                        <w:rPr>
                          <w:b/>
                          <w:sz w:val="52"/>
                          <w:szCs w:val="52"/>
                        </w:rPr>
                      </w:pPr>
                      <w:r>
                        <w:rPr>
                          <w:rFonts w:hint="eastAsia"/>
                          <w:b/>
                          <w:sz w:val="52"/>
                          <w:szCs w:val="52"/>
                        </w:rPr>
                        <w:t>碳捕集利用与封存全流程工程项目风险评估指南</w:t>
                      </w:r>
                    </w:p>
                    <w:p>
                      <w:pPr>
                        <w:ind w:firstLine="170" w:firstLineChars="71"/>
                        <w:jc w:val="center"/>
                      </w:pPr>
                      <w:r>
                        <w:rPr>
                          <w:rFonts w:hint="eastAsia"/>
                        </w:rPr>
                        <w:t>Risk Assessment for Full-chain Carbon Capture, Utilization, and Storage (CCUS) Projects</w:t>
                      </w:r>
                    </w:p>
                    <w:p>
                      <w:pPr>
                        <w:pStyle w:val="40"/>
                        <w:rPr>
                          <w:sz w:val="28"/>
                        </w:rPr>
                      </w:pPr>
                      <w:r>
                        <w:rPr>
                          <w:rFonts w:hint="eastAsia"/>
                          <w:sz w:val="28"/>
                        </w:rPr>
                        <w:t>（征求意见稿）</w:t>
                      </w:r>
                    </w:p>
                  </w:txbxContent>
                </v:textbox>
                <w10:anchorlock/>
              </v:shape>
            </w:pict>
          </mc:Fallback>
        </mc:AlternateContent>
      </w:r>
      <w:r>
        <w:rPr>
          <w:noProof/>
          <w:sz w:val="24"/>
          <w:szCs w:val="24"/>
        </w:rPr>
        <mc:AlternateContent>
          <mc:Choice Requires="wps">
            <w:drawing>
              <wp:anchor distT="0" distB="0" distL="114300" distR="114300" simplePos="0" relativeHeight="251661312" behindDoc="0" locked="1" layoutInCell="1" allowOverlap="1" wp14:anchorId="6C8633FA" wp14:editId="7384DCC0">
                <wp:simplePos x="0" y="0"/>
                <wp:positionH relativeFrom="margin">
                  <wp:posOffset>0</wp:posOffset>
                </wp:positionH>
                <wp:positionV relativeFrom="margin">
                  <wp:posOffset>1584960</wp:posOffset>
                </wp:positionV>
                <wp:extent cx="6143625" cy="750570"/>
                <wp:effectExtent l="0" t="0" r="9525" b="11430"/>
                <wp:wrapNone/>
                <wp:docPr id="3" name="fmFrame3"/>
                <wp:cNvGraphicFramePr/>
                <a:graphic xmlns:a="http://schemas.openxmlformats.org/drawingml/2006/main">
                  <a:graphicData uri="http://schemas.microsoft.com/office/word/2010/wordprocessingShape">
                    <wps:wsp>
                      <wps:cNvSpPr txBox="1"/>
                      <wps:spPr>
                        <a:xfrm>
                          <a:off x="0" y="0"/>
                          <a:ext cx="6143625" cy="750570"/>
                        </a:xfrm>
                        <a:prstGeom prst="rect">
                          <a:avLst/>
                        </a:prstGeom>
                        <a:solidFill>
                          <a:srgbClr val="FFFFFF"/>
                        </a:solidFill>
                        <a:ln>
                          <a:noFill/>
                        </a:ln>
                      </wps:spPr>
                      <wps:txbx>
                        <w:txbxContent>
                          <w:p w14:paraId="33DFAF59" w14:textId="77777777" w:rsidR="0077200F" w:rsidRDefault="00D81563">
                            <w:pPr>
                              <w:pStyle w:val="aff3"/>
                            </w:pPr>
                            <w:r>
                              <w:rPr>
                                <w:rFonts w:hint="eastAsia"/>
                              </w:rPr>
                              <w:t>CCS</w:t>
                            </w:r>
                            <w:r>
                              <w:t>/T</w:t>
                            </w:r>
                            <w:r>
                              <w:rPr>
                                <w:rFonts w:hint="eastAsia"/>
                              </w:rPr>
                              <w:t xml:space="preserve"> ××××</w:t>
                            </w:r>
                            <w:r>
                              <w:t>—</w:t>
                            </w:r>
                            <w:r>
                              <w:rPr>
                                <w:rFonts w:hint="eastAsia"/>
                              </w:rPr>
                              <w:t>2021</w:t>
                            </w:r>
                          </w:p>
                          <w:p w14:paraId="2756C45F" w14:textId="77777777" w:rsidR="0077200F" w:rsidRDefault="0077200F">
                            <w:pPr>
                              <w:pStyle w:val="21"/>
                              <w:spacing w:line="240" w:lineRule="auto"/>
                            </w:pPr>
                          </w:p>
                          <w:p w14:paraId="46B83E96" w14:textId="77777777" w:rsidR="0077200F" w:rsidRDefault="0077200F">
                            <w:pPr>
                              <w:pStyle w:val="21"/>
                              <w:spacing w:line="240" w:lineRule="auto"/>
                            </w:pPr>
                          </w:p>
                          <w:p w14:paraId="2545E4AC" w14:textId="77777777" w:rsidR="0077200F" w:rsidRDefault="0077200F">
                            <w:pPr>
                              <w:pStyle w:val="21"/>
                              <w:spacing w:line="240" w:lineRule="auto"/>
                            </w:pPr>
                          </w:p>
                          <w:p w14:paraId="05626EB5" w14:textId="77777777" w:rsidR="0077200F" w:rsidRDefault="0077200F">
                            <w:pPr>
                              <w:pStyle w:val="21"/>
                              <w:spacing w:line="240" w:lineRule="auto"/>
                            </w:pPr>
                          </w:p>
                          <w:p w14:paraId="2C3DCF86" w14:textId="77777777" w:rsidR="0077200F" w:rsidRDefault="00D81563">
                            <w:pPr>
                              <w:pStyle w:val="21"/>
                            </w:pPr>
                            <w:r>
                              <w:rPr>
                                <w:rFonts w:hint="eastAsia"/>
                              </w:rPr>
                              <w:t>代替</w:t>
                            </w:r>
                            <w:r>
                              <w:rPr>
                                <w:rFonts w:hint="eastAsia"/>
                              </w:rPr>
                              <w:t>GB/T17608-1998</w:t>
                            </w:r>
                          </w:p>
                          <w:p w14:paraId="5A4F233E" w14:textId="77777777" w:rsidR="0077200F" w:rsidRDefault="0077200F">
                            <w:pPr>
                              <w:pStyle w:val="21"/>
                            </w:pPr>
                          </w:p>
                          <w:p w14:paraId="2907DA04" w14:textId="77777777" w:rsidR="0077200F" w:rsidRDefault="0077200F">
                            <w:pPr>
                              <w:pStyle w:val="21"/>
                            </w:pPr>
                          </w:p>
                          <w:p w14:paraId="2D4392C9" w14:textId="77777777" w:rsidR="0077200F" w:rsidRDefault="0077200F">
                            <w:pPr>
                              <w:pStyle w:val="aff3"/>
                              <w:rPr>
                                <w:rFonts w:ascii="Times New Roman"/>
                              </w:rPr>
                            </w:pPr>
                          </w:p>
                        </w:txbxContent>
                      </wps:txbx>
                      <wps:bodyPr wrap="square" lIns="0" tIns="0" rIns="0" bIns="0" upright="1"/>
                    </wps:wsp>
                  </a:graphicData>
                </a:graphic>
              </wp:anchor>
            </w:drawing>
          </mc:Choice>
          <mc:Fallback xmlns:wpsCustomData="http://www.wps.cn/officeDocument/2013/wpsCustomData">
            <w:pict>
              <v:shape id="fmFrame3" o:spid="_x0000_s1026" o:spt="202" type="#_x0000_t202" style="position:absolute;left:0pt;margin-left:0pt;margin-top:124.8pt;height:59.1pt;width:483.75pt;mso-position-horizontal-relative:margin;mso-position-vertical-relative:margin;z-index:251661312;mso-width-relative:page;mso-height-relative:page;" fillcolor="#FFFFFF" filled="t" stroked="f" coordsize="21600,21600" o:gfxdata="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YKYXttgAAAAIAQAADwAAAAAAAAABACAAAAAiAAAAZHJz&#10;L2Rvd25yZXYueG1sUEsBAhQAFAAAAAgAh07iQJEBkCLLAQAApgMAAA4AAAAAAAAAAQAgAAAAJwEA&#10;AGRycy9lMm9Eb2MueG1sUEsFBgAAAAAGAAYAWQEAAGQFAAAAAA==&#10;">
                <v:fill on="t" focussize="0,0"/>
                <v:stroke on="f"/>
                <v:imagedata o:title=""/>
                <o:lock v:ext="edit" aspectratio="f"/>
                <v:textbox inset="0mm,0mm,0mm,0mm">
                  <w:txbxContent>
                    <w:p>
                      <w:pPr>
                        <w:pStyle w:val="38"/>
                      </w:pPr>
                      <w:r>
                        <w:rPr>
                          <w:rFonts w:hint="eastAsia"/>
                        </w:rPr>
                        <w:t>CCS</w:t>
                      </w:r>
                      <w:r>
                        <w:t>/T</w:t>
                      </w:r>
                      <w:r>
                        <w:rPr>
                          <w:rFonts w:hint="eastAsia"/>
                        </w:rPr>
                        <w:t xml:space="preserve"> ××××</w:t>
                      </w:r>
                      <w:r>
                        <w:t>—</w:t>
                      </w:r>
                      <w:r>
                        <w:rPr>
                          <w:rFonts w:hint="eastAsia"/>
                        </w:rPr>
                        <w:t>2021</w:t>
                      </w:r>
                    </w:p>
                    <w:p>
                      <w:pPr>
                        <w:pStyle w:val="37"/>
                        <w:spacing w:line="240" w:lineRule="auto"/>
                      </w:pPr>
                    </w:p>
                    <w:p>
                      <w:pPr>
                        <w:pStyle w:val="37"/>
                        <w:spacing w:line="240" w:lineRule="auto"/>
                      </w:pPr>
                    </w:p>
                    <w:p>
                      <w:pPr>
                        <w:pStyle w:val="37"/>
                        <w:spacing w:line="240" w:lineRule="auto"/>
                      </w:pPr>
                    </w:p>
                    <w:p>
                      <w:pPr>
                        <w:pStyle w:val="37"/>
                        <w:spacing w:line="240" w:lineRule="auto"/>
                      </w:pPr>
                    </w:p>
                    <w:p>
                      <w:pPr>
                        <w:pStyle w:val="37"/>
                      </w:pPr>
                      <w:r>
                        <w:rPr>
                          <w:rFonts w:hint="eastAsia"/>
                        </w:rPr>
                        <w:t>代替GB/T17608-1998</w:t>
                      </w:r>
                    </w:p>
                    <w:p>
                      <w:pPr>
                        <w:pStyle w:val="37"/>
                      </w:pPr>
                    </w:p>
                    <w:p>
                      <w:pPr>
                        <w:pStyle w:val="37"/>
                      </w:pPr>
                    </w:p>
                    <w:p>
                      <w:pPr>
                        <w:pStyle w:val="38"/>
                        <w:rPr>
                          <w:rFonts w:ascii="Times New Roman"/>
                        </w:rPr>
                      </w:pPr>
                    </w:p>
                  </w:txbxContent>
                </v:textbox>
                <w10:anchorlock/>
              </v:shape>
            </w:pict>
          </mc:Fallback>
        </mc:AlternateContent>
      </w:r>
      <w:r>
        <w:rPr>
          <w:noProof/>
          <w:sz w:val="24"/>
          <w:szCs w:val="24"/>
        </w:rPr>
        <mc:AlternateContent>
          <mc:Choice Requires="wps">
            <w:drawing>
              <wp:anchor distT="0" distB="0" distL="114300" distR="114300" simplePos="0" relativeHeight="251660288" behindDoc="0" locked="1" layoutInCell="1" allowOverlap="1" wp14:anchorId="4B15B759" wp14:editId="1B27A614">
                <wp:simplePos x="0" y="0"/>
                <wp:positionH relativeFrom="margin">
                  <wp:align>right</wp:align>
                </wp:positionH>
                <wp:positionV relativeFrom="margin">
                  <wp:posOffset>1086485</wp:posOffset>
                </wp:positionV>
                <wp:extent cx="6120130" cy="476885"/>
                <wp:effectExtent l="0" t="0" r="0" b="0"/>
                <wp:wrapNone/>
                <wp:docPr id="2" name="fmFrame2"/>
                <wp:cNvGraphicFramePr/>
                <a:graphic xmlns:a="http://schemas.openxmlformats.org/drawingml/2006/main">
                  <a:graphicData uri="http://schemas.microsoft.com/office/word/2010/wordprocessingShape">
                    <wps:wsp>
                      <wps:cNvSpPr txBox="1"/>
                      <wps:spPr>
                        <a:xfrm>
                          <a:off x="0" y="0"/>
                          <a:ext cx="6120130" cy="476885"/>
                        </a:xfrm>
                        <a:prstGeom prst="rect">
                          <a:avLst/>
                        </a:prstGeom>
                        <a:solidFill>
                          <a:srgbClr val="FFFFFF"/>
                        </a:solidFill>
                        <a:ln>
                          <a:noFill/>
                        </a:ln>
                      </wps:spPr>
                      <wps:txbx>
                        <w:txbxContent>
                          <w:p w14:paraId="34FE88C5" w14:textId="77777777" w:rsidR="0077200F" w:rsidRDefault="00D81563">
                            <w:pPr>
                              <w:pStyle w:val="af9"/>
                            </w:pPr>
                            <w:r>
                              <w:rPr>
                                <w:rFonts w:hint="eastAsia"/>
                              </w:rPr>
                              <w:t>中国煤炭学会团体标准</w:t>
                            </w:r>
                          </w:p>
                        </w:txbxContent>
                      </wps:txbx>
                      <wps:bodyPr wrap="square" lIns="0" tIns="0" rIns="0" bIns="0" upright="1">
                        <a:noAutofit/>
                      </wps:bodyPr>
                    </wps:wsp>
                  </a:graphicData>
                </a:graphic>
              </wp:anchor>
            </w:drawing>
          </mc:Choice>
          <mc:Fallback xmlns:wpsCustomData="http://www.wps.cn/officeDocument/2013/wpsCustomData">
            <w:pict>
              <v:shape id="fmFrame2" o:spid="_x0000_s1026" o:spt="202" type="#_x0000_t202" style="position:absolute;left:0pt;margin-top:85.55pt;height:37.55pt;width:481.9pt;mso-position-horizontal:right;mso-position-horizontal-relative:margin;mso-position-vertical-relative:margin;z-index:251660288;mso-width-relative:page;mso-height-relative:page;" fillcolor="#FFFFFF" filled="t" stroked="f" coordsize="21600,21600" o:gfxdata="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FX1561wAAAAgBAAAPAAAAAAAAAAEAIAAAACIA&#10;AABkcnMvZG93bnJldi54bWxQSwECFAAUAAAACACHTuJABLNMhdEBAADAAwAADgAAAAAAAAABACAA&#10;AAAmAQAAZHJzL2Uyb0RvYy54bWxQSwUGAAAAAAYABgBZAQAAaQUAAAAA&#10;">
                <v:fill on="t" focussize="0,0"/>
                <v:stroke on="f"/>
                <v:imagedata o:title=""/>
                <o:lock v:ext="edit" aspectratio="f"/>
                <v:textbox inset="0mm,0mm,0mm,0mm">
                  <w:txbxContent>
                    <w:p>
                      <w:pPr>
                        <w:pStyle w:val="23"/>
                      </w:pPr>
                      <w:r>
                        <w:rPr>
                          <w:rFonts w:hint="eastAsia"/>
                        </w:rPr>
                        <w:t>中国煤炭学会团体标准</w:t>
                      </w:r>
                    </w:p>
                  </w:txbxContent>
                </v:textbox>
                <w10:anchorlock/>
              </v:shape>
            </w:pict>
          </mc:Fallback>
        </mc:AlternateContent>
      </w:r>
      <w:r>
        <w:rPr>
          <w:noProof/>
          <w:sz w:val="24"/>
          <w:szCs w:val="24"/>
        </w:rPr>
        <mc:AlternateContent>
          <mc:Choice Requires="wps">
            <w:drawing>
              <wp:anchor distT="0" distB="0" distL="114300" distR="114300" simplePos="0" relativeHeight="251659264" behindDoc="0" locked="1" layoutInCell="1" allowOverlap="1" wp14:anchorId="5B1B1173" wp14:editId="38794DDB">
                <wp:simplePos x="0" y="0"/>
                <wp:positionH relativeFrom="margin">
                  <wp:posOffset>0</wp:posOffset>
                </wp:positionH>
                <wp:positionV relativeFrom="margin">
                  <wp:posOffset>0</wp:posOffset>
                </wp:positionV>
                <wp:extent cx="2540000" cy="657860"/>
                <wp:effectExtent l="0" t="0" r="12700" b="8890"/>
                <wp:wrapNone/>
                <wp:docPr id="1" name="fmFrame1"/>
                <wp:cNvGraphicFramePr/>
                <a:graphic xmlns:a="http://schemas.openxmlformats.org/drawingml/2006/main">
                  <a:graphicData uri="http://schemas.microsoft.com/office/word/2010/wordprocessingShape">
                    <wps:wsp>
                      <wps:cNvSpPr txBox="1"/>
                      <wps:spPr>
                        <a:xfrm>
                          <a:off x="0" y="0"/>
                          <a:ext cx="2540000" cy="657860"/>
                        </a:xfrm>
                        <a:prstGeom prst="rect">
                          <a:avLst/>
                        </a:prstGeom>
                        <a:solidFill>
                          <a:srgbClr val="FFFFFF"/>
                        </a:solidFill>
                        <a:ln>
                          <a:noFill/>
                        </a:ln>
                      </wps:spPr>
                      <wps:txbx>
                        <w:txbxContent>
                          <w:p w14:paraId="3DBFA1C9" w14:textId="77777777" w:rsidR="0077200F" w:rsidRDefault="00D81563">
                            <w:pPr>
                              <w:pStyle w:val="affa"/>
                              <w:rPr>
                                <w:highlight w:val="yellow"/>
                              </w:rPr>
                            </w:pPr>
                            <w:r>
                              <w:rPr>
                                <w:highlight w:val="yellow"/>
                              </w:rPr>
                              <w:t>ICS</w:t>
                            </w:r>
                            <w:r>
                              <w:rPr>
                                <w:rFonts w:hint="eastAsia"/>
                                <w:highlight w:val="yellow"/>
                              </w:rPr>
                              <w:t xml:space="preserve"> 73.040</w:t>
                            </w:r>
                          </w:p>
                          <w:p w14:paraId="7BAE818B" w14:textId="77777777" w:rsidR="0077200F" w:rsidRDefault="00D81563">
                            <w:pPr>
                              <w:pStyle w:val="affa"/>
                            </w:pPr>
                            <w:r>
                              <w:rPr>
                                <w:rFonts w:hint="eastAsia"/>
                                <w:highlight w:val="yellow"/>
                              </w:rPr>
                              <w:t>D24</w:t>
                            </w:r>
                          </w:p>
                          <w:p w14:paraId="70ACB66B" w14:textId="77777777" w:rsidR="0077200F" w:rsidRDefault="0077200F">
                            <w:pPr>
                              <w:pStyle w:val="affa"/>
                            </w:pPr>
                          </w:p>
                        </w:txbxContent>
                      </wps:txbx>
                      <wps:bodyPr wrap="square" lIns="0" tIns="0" rIns="0" bIns="0" upright="1"/>
                    </wps:wsp>
                  </a:graphicData>
                </a:graphic>
              </wp:anchor>
            </w:drawing>
          </mc:Choice>
          <mc:Fallback xmlns:wpsCustomData="http://www.wps.cn/officeDocument/2013/wpsCustomData">
            <w:pict>
              <v:shape id="fmFrame1" o:spid="_x0000_s1026" o:spt="202" type="#_x0000_t202" style="position:absolute;left:0pt;margin-left:0pt;margin-top:0pt;height:51.8pt;width:200pt;mso-position-horizontal-relative:margin;mso-position-vertical-relative:margin;z-index:251659264;mso-width-relative:page;mso-height-relative:page;" fillcolor="#FFFFFF" filled="t" stroked="f" coordsize="21600,21600" o:gfxdata="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Xsy+DTAAAABQEAAA8AAAAAAAAAAQAgAAAAIgAAAGRycy9kb3ducmV2&#10;LnhtbFBLAQIUABQAAAAIAIdO4kDZwOAJyAEAAKYDAAAOAAAAAAAAAAEAIAAAACIBAABkcnMvZTJv&#10;RG9jLnhtbFBLBQYAAAAABgAGAFkBAABcBQAAAAA=&#10;">
                <v:fill on="t" focussize="0,0"/>
                <v:stroke on="f"/>
                <v:imagedata o:title=""/>
                <o:lock v:ext="edit" aspectratio="f"/>
                <v:textbox inset="0mm,0mm,0mm,0mm">
                  <w:txbxContent>
                    <w:p>
                      <w:pPr>
                        <w:pStyle w:val="47"/>
                        <w:rPr>
                          <w:highlight w:val="yellow"/>
                        </w:rPr>
                      </w:pPr>
                      <w:r>
                        <w:rPr>
                          <w:highlight w:val="yellow"/>
                        </w:rPr>
                        <w:t>ICS</w:t>
                      </w:r>
                      <w:r>
                        <w:rPr>
                          <w:rFonts w:hint="eastAsia"/>
                          <w:highlight w:val="yellow"/>
                        </w:rPr>
                        <w:t xml:space="preserve"> 73.040</w:t>
                      </w:r>
                    </w:p>
                    <w:p>
                      <w:pPr>
                        <w:pStyle w:val="47"/>
                      </w:pPr>
                      <w:r>
                        <w:rPr>
                          <w:rFonts w:hint="eastAsia"/>
                          <w:highlight w:val="yellow"/>
                        </w:rPr>
                        <w:t>D24</w:t>
                      </w:r>
                    </w:p>
                    <w:p>
                      <w:pPr>
                        <w:pStyle w:val="47"/>
                      </w:pPr>
                    </w:p>
                  </w:txbxContent>
                </v:textbox>
                <w10:anchorlock/>
              </v:shape>
            </w:pict>
          </mc:Fallback>
        </mc:AlternateContent>
      </w:r>
      <w:bookmarkEnd w:id="0"/>
    </w:p>
    <w:p w14:paraId="22BA0216" w14:textId="77777777" w:rsidR="0077200F" w:rsidRDefault="00D81563">
      <w:pPr>
        <w:pStyle w:val="a"/>
        <w:rPr>
          <w:rFonts w:ascii="Times New Roman"/>
          <w:sz w:val="24"/>
          <w:szCs w:val="24"/>
        </w:rPr>
      </w:pPr>
      <w:bookmarkStart w:id="1" w:name="_Toc76521325"/>
      <w:bookmarkStart w:id="2" w:name="SectionMark2"/>
      <w:r>
        <w:rPr>
          <w:rFonts w:ascii="Times New Roman" w:hint="eastAsia"/>
          <w:sz w:val="24"/>
          <w:szCs w:val="24"/>
        </w:rPr>
        <w:lastRenderedPageBreak/>
        <w:t>前</w:t>
      </w:r>
      <w:r>
        <w:rPr>
          <w:rFonts w:ascii="Times New Roman" w:hint="eastAsia"/>
          <w:sz w:val="24"/>
          <w:szCs w:val="24"/>
        </w:rPr>
        <w:t xml:space="preserve">    </w:t>
      </w:r>
      <w:r>
        <w:rPr>
          <w:rFonts w:ascii="Times New Roman" w:hint="eastAsia"/>
          <w:sz w:val="24"/>
          <w:szCs w:val="24"/>
        </w:rPr>
        <w:t>言</w:t>
      </w:r>
      <w:bookmarkEnd w:id="1"/>
    </w:p>
    <w:p w14:paraId="54EED437" w14:textId="77777777" w:rsidR="0077200F" w:rsidRDefault="00D81563">
      <w:pPr>
        <w:pStyle w:val="ad"/>
        <w:kinsoku w:val="0"/>
        <w:autoSpaceDE w:val="0"/>
        <w:adjustRightInd w:val="0"/>
        <w:snapToGrid w:val="0"/>
        <w:ind w:firstLineChars="200" w:firstLine="480"/>
        <w:jc w:val="both"/>
        <w:rPr>
          <w:rFonts w:ascii="Times New Roman" w:hAnsi="Times New Roman" w:cs="Times New Roman"/>
          <w:sz w:val="24"/>
          <w:szCs w:val="24"/>
        </w:rPr>
      </w:pPr>
      <w:r>
        <w:rPr>
          <w:rFonts w:ascii="Times New Roman" w:hAnsi="Times New Roman" w:cs="Times New Roman" w:hint="eastAsia"/>
          <w:sz w:val="24"/>
          <w:szCs w:val="24"/>
        </w:rPr>
        <w:t>本文件按照</w:t>
      </w:r>
      <w:r>
        <w:rPr>
          <w:rFonts w:ascii="Times New Roman" w:hAnsi="Times New Roman" w:cs="Times New Roman" w:hint="eastAsia"/>
          <w:sz w:val="24"/>
          <w:szCs w:val="24"/>
        </w:rPr>
        <w:t xml:space="preserve"> GB/T 1.1</w:t>
      </w:r>
      <w:r>
        <w:rPr>
          <w:rFonts w:ascii="Times New Roman" w:hAnsi="Times New Roman" w:cs="Times New Roman" w:hint="eastAsia"/>
          <w:sz w:val="24"/>
          <w:szCs w:val="24"/>
        </w:rPr>
        <w:t>—</w:t>
      </w:r>
      <w:r>
        <w:rPr>
          <w:rFonts w:ascii="Times New Roman" w:hAnsi="Times New Roman" w:cs="Times New Roman" w:hint="eastAsia"/>
          <w:sz w:val="24"/>
          <w:szCs w:val="24"/>
        </w:rPr>
        <w:t>2020</w:t>
      </w:r>
      <w:r>
        <w:rPr>
          <w:rFonts w:ascii="Times New Roman" w:hAnsi="Times New Roman" w:cs="Times New Roman" w:hint="eastAsia"/>
          <w:sz w:val="24"/>
          <w:szCs w:val="24"/>
        </w:rPr>
        <w:t>《标准化工作导则</w:t>
      </w:r>
      <w:r>
        <w:rPr>
          <w:rFonts w:ascii="Times New Roman" w:hAnsi="Times New Roman" w:cs="Times New Roman" w:hint="eastAsia"/>
          <w:sz w:val="24"/>
          <w:szCs w:val="24"/>
        </w:rPr>
        <w:t xml:space="preserve"> </w:t>
      </w:r>
      <w:r>
        <w:rPr>
          <w:rFonts w:ascii="Times New Roman" w:hAnsi="Times New Roman" w:cs="Times New Roman" w:hint="eastAsia"/>
          <w:sz w:val="24"/>
          <w:szCs w:val="24"/>
        </w:rPr>
        <w:t>第</w:t>
      </w:r>
      <w:r>
        <w:rPr>
          <w:rFonts w:ascii="Times New Roman" w:hAnsi="Times New Roman" w:cs="Times New Roman" w:hint="eastAsia"/>
          <w:sz w:val="24"/>
          <w:szCs w:val="24"/>
        </w:rPr>
        <w:t>1</w:t>
      </w:r>
      <w:r>
        <w:rPr>
          <w:rFonts w:ascii="Times New Roman" w:hAnsi="Times New Roman" w:cs="Times New Roman" w:hint="eastAsia"/>
          <w:sz w:val="24"/>
          <w:szCs w:val="24"/>
        </w:rPr>
        <w:t>部分：标准化文件的结构和起草规则》的规定起草。</w:t>
      </w:r>
    </w:p>
    <w:p w14:paraId="69503418" w14:textId="77777777" w:rsidR="0077200F" w:rsidRDefault="0077200F">
      <w:pPr>
        <w:pStyle w:val="ad"/>
        <w:kinsoku w:val="0"/>
        <w:autoSpaceDE w:val="0"/>
        <w:adjustRightInd w:val="0"/>
        <w:snapToGrid w:val="0"/>
        <w:ind w:firstLineChars="200" w:firstLine="480"/>
        <w:jc w:val="both"/>
        <w:rPr>
          <w:rFonts w:ascii="Times New Roman" w:hAnsi="Times New Roman" w:cs="Times New Roman"/>
          <w:sz w:val="24"/>
          <w:szCs w:val="24"/>
        </w:rPr>
      </w:pPr>
    </w:p>
    <w:p w14:paraId="44EB6F0F" w14:textId="77777777" w:rsidR="0077200F" w:rsidRDefault="00D81563">
      <w:pPr>
        <w:pStyle w:val="ad"/>
        <w:kinsoku w:val="0"/>
        <w:autoSpaceDE w:val="0"/>
        <w:adjustRightInd w:val="0"/>
        <w:snapToGrid w:val="0"/>
        <w:ind w:firstLineChars="200" w:firstLine="480"/>
        <w:jc w:val="both"/>
        <w:rPr>
          <w:rFonts w:ascii="Times New Roman" w:hAnsi="Times New Roman" w:cs="Times New Roman"/>
          <w:sz w:val="24"/>
          <w:szCs w:val="24"/>
        </w:rPr>
      </w:pPr>
      <w:r>
        <w:rPr>
          <w:rFonts w:ascii="Times New Roman" w:hAnsi="Times New Roman" w:cs="Times New Roman" w:hint="eastAsia"/>
          <w:sz w:val="24"/>
          <w:szCs w:val="24"/>
        </w:rPr>
        <w:t>本文件由中国煤炭学会提出。</w:t>
      </w:r>
    </w:p>
    <w:p w14:paraId="17107356" w14:textId="77777777" w:rsidR="0077200F" w:rsidRDefault="00D81563">
      <w:pPr>
        <w:pStyle w:val="ad"/>
        <w:kinsoku w:val="0"/>
        <w:autoSpaceDE w:val="0"/>
        <w:adjustRightInd w:val="0"/>
        <w:snapToGrid w:val="0"/>
        <w:ind w:firstLineChars="200" w:firstLine="480"/>
        <w:jc w:val="both"/>
        <w:rPr>
          <w:rFonts w:ascii="Times New Roman" w:hAnsi="Times New Roman" w:cs="Times New Roman"/>
          <w:sz w:val="24"/>
          <w:szCs w:val="24"/>
        </w:rPr>
      </w:pPr>
      <w:r>
        <w:rPr>
          <w:rFonts w:ascii="Times New Roman" w:hAnsi="Times New Roman" w:cs="Times New Roman" w:hint="eastAsia"/>
          <w:sz w:val="24"/>
          <w:szCs w:val="24"/>
        </w:rPr>
        <w:t>本文件由中国煤炭学会归口。</w:t>
      </w:r>
    </w:p>
    <w:p w14:paraId="6D255865" w14:textId="0713DEA9" w:rsidR="0077200F" w:rsidRDefault="00D81563">
      <w:pPr>
        <w:pStyle w:val="ad"/>
        <w:kinsoku w:val="0"/>
        <w:autoSpaceDE w:val="0"/>
        <w:adjustRightInd w:val="0"/>
        <w:snapToGrid w:val="0"/>
        <w:ind w:firstLineChars="200" w:firstLine="480"/>
        <w:jc w:val="both"/>
        <w:rPr>
          <w:rFonts w:ascii="Times New Roman" w:hAnsi="Times New Roman" w:cs="Times New Roman"/>
          <w:sz w:val="24"/>
          <w:szCs w:val="24"/>
        </w:rPr>
      </w:pPr>
      <w:r>
        <w:rPr>
          <w:rFonts w:ascii="Times New Roman" w:hAnsi="Times New Roman" w:cs="Times New Roman" w:hint="eastAsia"/>
          <w:sz w:val="24"/>
          <w:szCs w:val="24"/>
        </w:rPr>
        <w:t>本文件起草单位：北京理工大学、中国</w:t>
      </w:r>
      <w:r>
        <w:rPr>
          <w:rFonts w:ascii="Times New Roman" w:hAnsi="Times New Roman" w:cs="Times New Roman" w:hint="eastAsia"/>
          <w:sz w:val="24"/>
          <w:szCs w:val="24"/>
        </w:rPr>
        <w:t>21</w:t>
      </w:r>
      <w:r>
        <w:rPr>
          <w:rFonts w:ascii="Times New Roman" w:hAnsi="Times New Roman" w:cs="Times New Roman" w:hint="eastAsia"/>
          <w:sz w:val="24"/>
          <w:szCs w:val="24"/>
        </w:rPr>
        <w:t>世纪议程管理中心、北京师范大学、中国科学院武汉岩土力学研究所、中国地质调查局水文地质环境地质调查中心、中国矿业大学（北京）、中国石油天然气集团有限公司、中石化石油工程设计有限公司、中国华能集团清洁能源技术研究院有限公司、国家能源集团。</w:t>
      </w:r>
    </w:p>
    <w:p w14:paraId="4CBD16B3" w14:textId="64DCDE0E" w:rsidR="0077200F" w:rsidRDefault="00D81563">
      <w:pPr>
        <w:pStyle w:val="ad"/>
        <w:kinsoku w:val="0"/>
        <w:autoSpaceDE w:val="0"/>
        <w:adjustRightInd w:val="0"/>
        <w:snapToGrid w:val="0"/>
        <w:ind w:firstLineChars="200" w:firstLine="480"/>
        <w:jc w:val="both"/>
        <w:rPr>
          <w:rFonts w:ascii="Times New Roman" w:hAnsi="Times New Roman" w:cs="Times New Roman"/>
          <w:sz w:val="24"/>
          <w:szCs w:val="24"/>
          <w:highlight w:val="yellow"/>
        </w:rPr>
      </w:pPr>
      <w:r>
        <w:rPr>
          <w:rFonts w:ascii="Times New Roman" w:hAnsi="Times New Roman" w:cs="Times New Roman" w:hint="eastAsia"/>
          <w:sz w:val="24"/>
          <w:szCs w:val="24"/>
        </w:rPr>
        <w:t>本文件主要起草人：</w:t>
      </w:r>
      <w:r w:rsidR="00B07164" w:rsidRPr="00B07164">
        <w:rPr>
          <w:rFonts w:ascii="Times New Roman" w:hAnsi="Times New Roman" w:cs="Times New Roman" w:hint="eastAsia"/>
          <w:sz w:val="24"/>
          <w:szCs w:val="24"/>
        </w:rPr>
        <w:t>魏一鸣、刘兰翠、康佳宁、张贤、廖华、梁巧梅、陈炜明、李小春、李琦、刁玉杰、余碧莹、唐葆君、樊静丽、张建、沈萌、戴彦德、刘海丽、薛明、刘练波、王永胜、赵鲁涛。</w:t>
      </w:r>
    </w:p>
    <w:p w14:paraId="0D1C9C2F" w14:textId="77777777" w:rsidR="0077200F" w:rsidRDefault="0077200F">
      <w:pPr>
        <w:pStyle w:val="ad"/>
        <w:kinsoku w:val="0"/>
        <w:autoSpaceDE w:val="0"/>
        <w:ind w:firstLineChars="200" w:firstLine="480"/>
        <w:rPr>
          <w:rFonts w:ascii="Times New Roman" w:hAnsi="Times New Roman" w:cs="Times New Roman"/>
          <w:sz w:val="24"/>
          <w:szCs w:val="24"/>
        </w:rPr>
      </w:pPr>
    </w:p>
    <w:p w14:paraId="1DA071AC" w14:textId="77777777" w:rsidR="0077200F" w:rsidRDefault="0077200F">
      <w:pPr>
        <w:pStyle w:val="ad"/>
        <w:kinsoku w:val="0"/>
        <w:autoSpaceDE w:val="0"/>
        <w:ind w:firstLineChars="200" w:firstLine="480"/>
        <w:rPr>
          <w:rFonts w:ascii="Times New Roman" w:hAnsi="Times New Roman"/>
          <w:sz w:val="24"/>
          <w:szCs w:val="24"/>
        </w:rPr>
      </w:pPr>
    </w:p>
    <w:p w14:paraId="2F35889C" w14:textId="77777777" w:rsidR="0077200F" w:rsidRDefault="0077200F">
      <w:pPr>
        <w:pStyle w:val="ad"/>
        <w:kinsoku w:val="0"/>
        <w:autoSpaceDE w:val="0"/>
        <w:rPr>
          <w:rFonts w:hAnsi="宋体"/>
          <w:sz w:val="24"/>
          <w:szCs w:val="24"/>
        </w:rPr>
      </w:pPr>
    </w:p>
    <w:bookmarkEnd w:id="2"/>
    <w:p w14:paraId="33C69A32" w14:textId="77777777" w:rsidR="0077200F" w:rsidRDefault="0077200F">
      <w:pPr>
        <w:pStyle w:val="aff"/>
        <w:ind w:firstLine="480"/>
        <w:rPr>
          <w:rFonts w:ascii="Times New Roman"/>
          <w:sz w:val="24"/>
          <w:szCs w:val="24"/>
        </w:rPr>
        <w:sectPr w:rsidR="0077200F">
          <w:headerReference w:type="even" r:id="rId14"/>
          <w:headerReference w:type="default" r:id="rId15"/>
          <w:footerReference w:type="even" r:id="rId16"/>
          <w:footerReference w:type="default" r:id="rId17"/>
          <w:pgSz w:w="11907" w:h="16839"/>
          <w:pgMar w:top="1418" w:right="1134" w:bottom="1134" w:left="1418" w:header="1418" w:footer="851" w:gutter="0"/>
          <w:pgNumType w:fmt="upperRoman"/>
          <w:cols w:space="425"/>
          <w:docGrid w:type="lines" w:linePitch="312"/>
        </w:sectPr>
      </w:pPr>
    </w:p>
    <w:p w14:paraId="65163B9D" w14:textId="77777777" w:rsidR="0077200F" w:rsidRDefault="00D81563">
      <w:pPr>
        <w:pStyle w:val="aff8"/>
        <w:spacing w:beforeLines="20" w:before="80" w:afterLines="20" w:after="80" w:line="240" w:lineRule="auto"/>
        <w:rPr>
          <w:rFonts w:ascii="Times New Roman"/>
          <w:b/>
          <w:bCs/>
          <w:sz w:val="28"/>
          <w:szCs w:val="28"/>
          <w:lang w:eastAsia="zh-Hans"/>
        </w:rPr>
      </w:pPr>
      <w:bookmarkStart w:id="3" w:name="SectionMark4"/>
      <w:r>
        <w:rPr>
          <w:rFonts w:ascii="Times New Roman" w:hint="eastAsia"/>
          <w:b/>
          <w:bCs/>
          <w:sz w:val="28"/>
          <w:szCs w:val="28"/>
          <w:lang w:eastAsia="zh-Hans"/>
        </w:rPr>
        <w:lastRenderedPageBreak/>
        <w:t>碳捕集利用与封存全流程工程项目风险评估指南</w:t>
      </w:r>
    </w:p>
    <w:p w14:paraId="20F9F2DE" w14:textId="77777777" w:rsidR="0077200F" w:rsidRDefault="0077200F">
      <w:pPr>
        <w:pStyle w:val="aff"/>
        <w:adjustRightInd w:val="0"/>
        <w:snapToGrid w:val="0"/>
        <w:ind w:firstLine="480"/>
        <w:rPr>
          <w:sz w:val="24"/>
          <w:szCs w:val="24"/>
        </w:rPr>
      </w:pPr>
    </w:p>
    <w:p w14:paraId="2FE6F9A7" w14:textId="77777777" w:rsidR="0077200F" w:rsidRDefault="00D81563">
      <w:pPr>
        <w:pStyle w:val="2"/>
      </w:pPr>
      <w:bookmarkStart w:id="4" w:name="_Toc76521326"/>
      <w:r>
        <w:rPr>
          <w:rFonts w:hint="eastAsia"/>
        </w:rPr>
        <w:t xml:space="preserve">1 </w:t>
      </w:r>
      <w:r>
        <w:rPr>
          <w:rFonts w:hint="eastAsia"/>
        </w:rPr>
        <w:t>范围</w:t>
      </w:r>
      <w:bookmarkEnd w:id="3"/>
      <w:bookmarkEnd w:id="4"/>
    </w:p>
    <w:p w14:paraId="4B044EB0" w14:textId="77777777" w:rsidR="0077200F" w:rsidRDefault="00D81563">
      <w:pPr>
        <w:ind w:firstLine="480"/>
        <w:jc w:val="both"/>
      </w:pPr>
      <w:bookmarkStart w:id="5" w:name="_Toc94436494"/>
      <w:r>
        <w:rPr>
          <w:rFonts w:hint="eastAsia"/>
        </w:rPr>
        <w:t>本文件确立了碳捕集利用与封存（</w:t>
      </w:r>
      <w:r>
        <w:rPr>
          <w:rFonts w:hint="eastAsia"/>
        </w:rPr>
        <w:t>C</w:t>
      </w:r>
      <w:r>
        <w:t>CUS</w:t>
      </w:r>
      <w:r>
        <w:rPr>
          <w:rFonts w:hint="eastAsia"/>
        </w:rPr>
        <w:t>）全流程工程项目风险评估的总则，</w:t>
      </w:r>
      <w:bookmarkStart w:id="6" w:name="OLE_LINK3"/>
      <w:r>
        <w:rPr>
          <w:rFonts w:hint="eastAsia"/>
        </w:rPr>
        <w:t>工作</w:t>
      </w:r>
      <w:bookmarkEnd w:id="6"/>
      <w:r>
        <w:rPr>
          <w:rFonts w:hint="eastAsia"/>
        </w:rPr>
        <w:t>流程，风险源识别，风险评估方法，风险管理等基本内容。</w:t>
      </w:r>
    </w:p>
    <w:p w14:paraId="7F4B99AA" w14:textId="77777777" w:rsidR="0077200F" w:rsidRDefault="00D81563">
      <w:pPr>
        <w:ind w:firstLine="480"/>
        <w:jc w:val="both"/>
        <w:rPr>
          <w:rFonts w:ascii="黑体" w:eastAsia="黑体"/>
        </w:rPr>
      </w:pPr>
      <w:r>
        <w:rPr>
          <w:rFonts w:hint="eastAsia"/>
        </w:rPr>
        <w:t>本文件适用于陆上新建或改扩建碳捕集利用与封存全流程工程项目。其中，利用与封存是指地质利用或</w:t>
      </w:r>
      <w:r>
        <w:rPr>
          <w:rFonts w:hint="eastAsia"/>
        </w:rPr>
        <w:t>/</w:t>
      </w:r>
      <w:r>
        <w:rPr>
          <w:rFonts w:hint="eastAsia"/>
        </w:rPr>
        <w:t>和地质封存，暂不包括化工利用、生物利用和矿化利用。</w:t>
      </w:r>
    </w:p>
    <w:p w14:paraId="125305E6" w14:textId="77777777" w:rsidR="0077200F" w:rsidRDefault="00D81563">
      <w:pPr>
        <w:pStyle w:val="2"/>
      </w:pPr>
      <w:r>
        <w:rPr>
          <w:rFonts w:hint="eastAsia"/>
        </w:rPr>
        <w:t xml:space="preserve">2 </w:t>
      </w:r>
      <w:r>
        <w:rPr>
          <w:rFonts w:hint="eastAsia"/>
        </w:rPr>
        <w:t>规范性引用文件</w:t>
      </w:r>
      <w:bookmarkEnd w:id="5"/>
    </w:p>
    <w:p w14:paraId="1615F4D7" w14:textId="77777777" w:rsidR="0077200F" w:rsidRDefault="00D81563">
      <w:pPr>
        <w:ind w:firstLine="480"/>
        <w:jc w:val="both"/>
      </w:pPr>
      <w:r>
        <w:t>下列文件中的内容通过文中的规范性引用而构成本文件必不可少的条款。其中，注日期的引用文件，仅该日期对应的版本适用于本文件；不注日期的引用文件</w:t>
      </w:r>
      <w:r>
        <w:rPr>
          <w:rFonts w:hint="eastAsia"/>
        </w:rPr>
        <w:t>，</w:t>
      </w:r>
      <w:r>
        <w:t>其最新版本</w:t>
      </w:r>
      <w:r>
        <w:rPr>
          <w:rFonts w:hint="eastAsia"/>
        </w:rPr>
        <w:t>适用于本文件</w:t>
      </w:r>
      <w:r>
        <w:t>。</w:t>
      </w: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251"/>
      </w:tblGrid>
      <w:tr w:rsidR="0077200F" w14:paraId="4F7B544A" w14:textId="77777777">
        <w:trPr>
          <w:trHeight w:val="340"/>
        </w:trPr>
        <w:tc>
          <w:tcPr>
            <w:tcW w:w="2694" w:type="dxa"/>
          </w:tcPr>
          <w:p w14:paraId="635E9CFE" w14:textId="77777777" w:rsidR="0077200F" w:rsidRDefault="00D81563">
            <w:r>
              <w:t>GB/T 20032</w:t>
            </w:r>
            <w:r>
              <w:rPr>
                <w:rFonts w:ascii="宋体" w:hAnsi="宋体" w:cs="宋体" w:hint="eastAsia"/>
              </w:rPr>
              <w:t>-</w:t>
            </w:r>
            <w:r>
              <w:t>2005</w:t>
            </w:r>
          </w:p>
        </w:tc>
        <w:tc>
          <w:tcPr>
            <w:tcW w:w="6251" w:type="dxa"/>
          </w:tcPr>
          <w:p w14:paraId="3FB9A1A7" w14:textId="77777777" w:rsidR="0077200F" w:rsidRDefault="00D81563">
            <w:r>
              <w:t>项目风险管理</w:t>
            </w:r>
            <w:r>
              <w:t xml:space="preserve"> </w:t>
            </w:r>
            <w:r>
              <w:t>应用指南</w:t>
            </w:r>
          </w:p>
        </w:tc>
      </w:tr>
      <w:tr w:rsidR="0077200F" w14:paraId="591F1633" w14:textId="77777777">
        <w:trPr>
          <w:trHeight w:val="340"/>
        </w:trPr>
        <w:tc>
          <w:tcPr>
            <w:tcW w:w="2694" w:type="dxa"/>
          </w:tcPr>
          <w:p w14:paraId="495D85CE" w14:textId="77777777" w:rsidR="0077200F" w:rsidRDefault="00D81563">
            <w:r>
              <w:rPr>
                <w:rFonts w:hint="eastAsia"/>
              </w:rPr>
              <w:t xml:space="preserve">ISO 31000:2009  </w:t>
            </w:r>
          </w:p>
        </w:tc>
        <w:tc>
          <w:tcPr>
            <w:tcW w:w="6251" w:type="dxa"/>
          </w:tcPr>
          <w:p w14:paraId="23E31165" w14:textId="77777777" w:rsidR="0077200F" w:rsidRDefault="00D81563">
            <w:r>
              <w:t>Risk management–principles and guidelines</w:t>
            </w:r>
          </w:p>
        </w:tc>
      </w:tr>
    </w:tbl>
    <w:p w14:paraId="18A37972" w14:textId="77777777" w:rsidR="0077200F" w:rsidRDefault="00D81563">
      <w:pPr>
        <w:ind w:firstLine="480"/>
      </w:pPr>
      <w:r>
        <w:tab/>
      </w:r>
    </w:p>
    <w:p w14:paraId="5276D8DD" w14:textId="77777777" w:rsidR="0077200F" w:rsidRDefault="00D81563">
      <w:pPr>
        <w:pStyle w:val="2"/>
        <w:rPr>
          <w:rFonts w:ascii="黑体" w:hAnsi="黑体" w:cs="黑体"/>
          <w:bCs w:val="0"/>
          <w:kern w:val="2"/>
          <w:szCs w:val="24"/>
        </w:rPr>
      </w:pPr>
      <w:r>
        <w:rPr>
          <w:rFonts w:ascii="黑体" w:hAnsi="黑体" w:cs="黑体" w:hint="eastAsia"/>
          <w:bCs w:val="0"/>
          <w:kern w:val="2"/>
          <w:szCs w:val="24"/>
        </w:rPr>
        <w:t>3 术语和定义</w:t>
      </w:r>
    </w:p>
    <w:p w14:paraId="346A76F2" w14:textId="77777777" w:rsidR="0077200F" w:rsidRDefault="00D81563">
      <w:pPr>
        <w:ind w:firstLine="480"/>
      </w:pPr>
      <w:r>
        <w:rPr>
          <w:rFonts w:ascii="宋体" w:hAnsi="宋体" w:cs="宋体"/>
        </w:rPr>
        <w:t>下列术语和定义适用于本文件</w:t>
      </w:r>
      <w:r>
        <w:rPr>
          <w:rFonts w:ascii="宋体" w:hAnsi="宋体" w:cs="宋体"/>
          <w:spacing w:val="-48"/>
        </w:rPr>
        <w:t>。</w:t>
      </w:r>
    </w:p>
    <w:p w14:paraId="7361E186" w14:textId="77777777" w:rsidR="0077200F" w:rsidRDefault="00D81563">
      <w:pPr>
        <w:pStyle w:val="3"/>
        <w:spacing w:before="200" w:after="200"/>
      </w:pPr>
      <w:r>
        <w:rPr>
          <w:rFonts w:hint="eastAsia"/>
        </w:rPr>
        <w:t>3.</w:t>
      </w:r>
      <w:r>
        <w:t>1</w:t>
      </w:r>
      <w:r>
        <w:rPr>
          <w:rFonts w:hint="eastAsia"/>
        </w:rPr>
        <w:t xml:space="preserve"> 碳捕集利用与封存全流程工程项目 full-chain carbon dioxide capture，utilization and storage project；full-chain CCUS project</w:t>
      </w:r>
    </w:p>
    <w:p w14:paraId="0D15DA0D" w14:textId="77777777" w:rsidR="0077200F" w:rsidRDefault="00D81563">
      <w:pPr>
        <w:ind w:firstLine="480"/>
        <w:jc w:val="both"/>
      </w:pPr>
      <w:r>
        <w:rPr>
          <w:rFonts w:hint="eastAsia"/>
        </w:rPr>
        <w:t>包含二氧化碳捕集、二氧化碳运输、二氧化碳地质封存和（或）二氧化碳地质利用环节的碳捕集利用与封存一体化工程项目。</w:t>
      </w:r>
      <w:r>
        <w:rPr>
          <w:rFonts w:hint="eastAsia"/>
        </w:rPr>
        <w:t xml:space="preserve"> </w:t>
      </w:r>
    </w:p>
    <w:p w14:paraId="1A5AEEAE" w14:textId="77777777" w:rsidR="0077200F" w:rsidRDefault="00D81563">
      <w:pPr>
        <w:pStyle w:val="3"/>
        <w:spacing w:before="200" w:after="200"/>
      </w:pPr>
      <w:r>
        <w:rPr>
          <w:rFonts w:hint="eastAsia"/>
        </w:rPr>
        <w:t>3.</w:t>
      </w:r>
      <w:r>
        <w:t xml:space="preserve">2 </w:t>
      </w:r>
      <w:r>
        <w:rPr>
          <w:rFonts w:hint="eastAsia"/>
        </w:rPr>
        <w:t>碳捕集利用与封存全流程工程项目风险 carbon dioxide capture，utilization and storage project risk；CCUS project risk</w:t>
      </w:r>
    </w:p>
    <w:p w14:paraId="2D834767" w14:textId="77777777" w:rsidR="0077200F" w:rsidRDefault="00D81563">
      <w:pPr>
        <w:ind w:firstLine="480"/>
        <w:jc w:val="both"/>
      </w:pPr>
      <w:r>
        <w:rPr>
          <w:rFonts w:hint="eastAsia"/>
        </w:rPr>
        <w:t>所有影响碳捕集利用与封存全流程项目目标实现的不确定性因素集合。</w:t>
      </w:r>
      <w:r>
        <w:rPr>
          <w:rFonts w:hint="eastAsia"/>
        </w:rPr>
        <w:t xml:space="preserve"> </w:t>
      </w:r>
    </w:p>
    <w:p w14:paraId="20570B1E" w14:textId="77777777" w:rsidR="0077200F" w:rsidRDefault="00D81563">
      <w:pPr>
        <w:pStyle w:val="3"/>
        <w:spacing w:before="200" w:after="200"/>
      </w:pPr>
      <w:r>
        <w:rPr>
          <w:rFonts w:hint="eastAsia"/>
        </w:rPr>
        <w:t>3</w:t>
      </w:r>
      <w:r>
        <w:t>.3</w:t>
      </w:r>
      <w:r>
        <w:rPr>
          <w:rFonts w:hint="eastAsia"/>
        </w:rPr>
        <w:t xml:space="preserve"> 风险源 risk source</w:t>
      </w:r>
    </w:p>
    <w:p w14:paraId="4652496D" w14:textId="77777777" w:rsidR="0077200F" w:rsidRDefault="00D81563">
      <w:pPr>
        <w:ind w:firstLine="480"/>
        <w:jc w:val="both"/>
      </w:pPr>
      <w:r>
        <w:rPr>
          <w:rFonts w:hint="eastAsia"/>
        </w:rPr>
        <w:t>可能单独或共同引发</w:t>
      </w:r>
      <w:r>
        <w:rPr>
          <w:rFonts w:hint="eastAsia"/>
          <w:bCs/>
        </w:rPr>
        <w:t>项目风险</w:t>
      </w:r>
      <w:r>
        <w:rPr>
          <w:rFonts w:hint="eastAsia"/>
        </w:rPr>
        <w:t>的政策、技术、经济、环境、社会等要素。</w:t>
      </w:r>
    </w:p>
    <w:p w14:paraId="5DD7B808" w14:textId="77777777" w:rsidR="0077200F" w:rsidRDefault="00D81563">
      <w:pPr>
        <w:pStyle w:val="3"/>
        <w:spacing w:before="200" w:after="200"/>
      </w:pPr>
      <w:r>
        <w:rPr>
          <w:rFonts w:hint="eastAsia"/>
        </w:rPr>
        <w:t>3.</w:t>
      </w:r>
      <w:r>
        <w:t>4</w:t>
      </w:r>
      <w:r>
        <w:rPr>
          <w:rFonts w:hint="eastAsia"/>
        </w:rPr>
        <w:t xml:space="preserve"> 风险受体 risk suffer</w:t>
      </w:r>
    </w:p>
    <w:p w14:paraId="37BBF827" w14:textId="77777777" w:rsidR="0077200F" w:rsidRDefault="00D81563">
      <w:pPr>
        <w:ind w:firstLine="480"/>
        <w:jc w:val="both"/>
      </w:pPr>
      <w:r>
        <w:rPr>
          <w:rFonts w:hint="eastAsia"/>
        </w:rPr>
        <w:t>可能受到危害的人、动物、植物、有价值物体、自然环境介质及社会经济主体。</w:t>
      </w:r>
    </w:p>
    <w:p w14:paraId="412BC390" w14:textId="77777777" w:rsidR="0077200F" w:rsidRDefault="00D81563">
      <w:pPr>
        <w:pStyle w:val="3"/>
        <w:spacing w:before="200" w:after="200"/>
      </w:pPr>
      <w:r>
        <w:rPr>
          <w:rFonts w:hint="eastAsia"/>
        </w:rPr>
        <w:lastRenderedPageBreak/>
        <w:t>3.</w:t>
      </w:r>
      <w:r>
        <w:t>5</w:t>
      </w:r>
      <w:r>
        <w:rPr>
          <w:rFonts w:hint="eastAsia"/>
        </w:rPr>
        <w:t xml:space="preserve"> 可接受风险水平 acceptable risk level</w:t>
      </w:r>
    </w:p>
    <w:p w14:paraId="46FA4B85" w14:textId="77777777" w:rsidR="0077200F" w:rsidRDefault="00D81563">
      <w:pPr>
        <w:ind w:firstLine="480"/>
        <w:jc w:val="both"/>
      </w:pPr>
      <w:r>
        <w:rPr>
          <w:rFonts w:hint="eastAsia"/>
        </w:rPr>
        <w:t>依据特定分析方法确定的</w:t>
      </w:r>
      <w:r>
        <w:rPr>
          <w:rFonts w:hint="eastAsia"/>
          <w:bCs/>
        </w:rPr>
        <w:t>风险受体</w:t>
      </w:r>
      <w:r>
        <w:rPr>
          <w:rFonts w:hint="eastAsia"/>
        </w:rPr>
        <w:t>可容忍或可接受的风险水平。</w:t>
      </w:r>
    </w:p>
    <w:p w14:paraId="0B300FDA" w14:textId="77777777" w:rsidR="0077200F" w:rsidRDefault="00D81563">
      <w:pPr>
        <w:pStyle w:val="2"/>
        <w:rPr>
          <w:rFonts w:ascii="黑体" w:hAnsi="黑体" w:cs="黑体"/>
          <w:bCs w:val="0"/>
          <w:kern w:val="2"/>
          <w:szCs w:val="24"/>
        </w:rPr>
      </w:pPr>
      <w:bookmarkStart w:id="7" w:name="_Toc447101270"/>
      <w:r>
        <w:rPr>
          <w:rFonts w:ascii="黑体" w:hAnsi="黑体" w:cs="黑体" w:hint="eastAsia"/>
          <w:bCs w:val="0"/>
          <w:kern w:val="2"/>
          <w:szCs w:val="24"/>
        </w:rPr>
        <w:t xml:space="preserve">4 </w:t>
      </w:r>
      <w:bookmarkEnd w:id="7"/>
      <w:r>
        <w:rPr>
          <w:rFonts w:ascii="黑体" w:hAnsi="黑体" w:cs="黑体" w:hint="eastAsia"/>
          <w:bCs w:val="0"/>
          <w:kern w:val="2"/>
          <w:szCs w:val="24"/>
        </w:rPr>
        <w:t>总则</w:t>
      </w:r>
    </w:p>
    <w:p w14:paraId="4DDCCC33" w14:textId="77777777" w:rsidR="0077200F" w:rsidRDefault="00D81563">
      <w:pPr>
        <w:pStyle w:val="3"/>
        <w:spacing w:before="200" w:after="200"/>
      </w:pPr>
      <w:r>
        <w:rPr>
          <w:rFonts w:hint="eastAsia"/>
        </w:rPr>
        <w:t>4.1 目的与目标</w:t>
      </w:r>
    </w:p>
    <w:p w14:paraId="2A92AE99" w14:textId="77777777" w:rsidR="0077200F" w:rsidRDefault="00D81563">
      <w:pPr>
        <w:ind w:firstLine="480"/>
        <w:jc w:val="both"/>
      </w:pPr>
      <w:r>
        <w:rPr>
          <w:rFonts w:hint="eastAsia"/>
        </w:rPr>
        <w:t>在</w:t>
      </w:r>
      <w:r>
        <w:rPr>
          <w:rFonts w:hint="eastAsia"/>
        </w:rPr>
        <w:t>CCUS</w:t>
      </w:r>
      <w:r>
        <w:rPr>
          <w:rFonts w:hint="eastAsia"/>
        </w:rPr>
        <w:t>全流程工程项目的准备阶段，对该项目在建设阶段、运行阶段、关闭阶段和关闭后阶段可能发生的项目风险可能性及其造成的影响进行评估，确保</w:t>
      </w:r>
      <w:r>
        <w:rPr>
          <w:rFonts w:hint="eastAsia"/>
        </w:rPr>
        <w:t>CCUS</w:t>
      </w:r>
      <w:r>
        <w:rPr>
          <w:rFonts w:hint="eastAsia"/>
        </w:rPr>
        <w:t>全流程</w:t>
      </w:r>
      <w:r>
        <w:rPr>
          <w:rFonts w:hint="eastAsia"/>
          <w:lang w:eastAsia="zh-Hans"/>
        </w:rPr>
        <w:t>工程项目</w:t>
      </w:r>
      <w:r>
        <w:rPr>
          <w:rFonts w:hint="eastAsia"/>
        </w:rPr>
        <w:t>的安全性、经济性、全周期运行，为</w:t>
      </w:r>
      <w:r>
        <w:rPr>
          <w:rFonts w:hint="eastAsia"/>
        </w:rPr>
        <w:t>CCUS</w:t>
      </w:r>
      <w:r>
        <w:rPr>
          <w:rFonts w:hint="eastAsia"/>
        </w:rPr>
        <w:t>全流程</w:t>
      </w:r>
      <w:r>
        <w:rPr>
          <w:rFonts w:hint="eastAsia"/>
          <w:lang w:eastAsia="zh-Hans"/>
        </w:rPr>
        <w:t>工程项目</w:t>
      </w:r>
      <w:r>
        <w:rPr>
          <w:rFonts w:hint="eastAsia"/>
        </w:rPr>
        <w:t>设计、建设和运营的持续改进及完善提供指导与依据。</w:t>
      </w:r>
    </w:p>
    <w:p w14:paraId="5840F6E7" w14:textId="77777777" w:rsidR="0077200F" w:rsidRDefault="00D81563">
      <w:pPr>
        <w:pStyle w:val="3"/>
        <w:spacing w:before="200" w:after="200"/>
      </w:pPr>
      <w:r>
        <w:rPr>
          <w:rFonts w:hint="eastAsia"/>
        </w:rPr>
        <w:t>4.</w:t>
      </w:r>
      <w:r>
        <w:t>2</w:t>
      </w:r>
      <w:r>
        <w:rPr>
          <w:rFonts w:hint="eastAsia"/>
        </w:rPr>
        <w:t xml:space="preserve"> 指导原则</w:t>
      </w:r>
    </w:p>
    <w:p w14:paraId="4F4CD528" w14:textId="77777777" w:rsidR="0077200F" w:rsidRDefault="00D81563">
      <w:pPr>
        <w:spacing w:beforeLines="50" w:before="200" w:afterLines="50" w:after="200"/>
        <w:jc w:val="both"/>
      </w:pPr>
      <w:r>
        <w:rPr>
          <w:rFonts w:ascii="黑体" w:eastAsia="黑体" w:hAnsi="黑体" w:hint="eastAsia"/>
        </w:rPr>
        <w:t>4.</w:t>
      </w:r>
      <w:r>
        <w:rPr>
          <w:rFonts w:ascii="黑体" w:eastAsia="黑体" w:hAnsi="黑体"/>
        </w:rPr>
        <w:t>2</w:t>
      </w:r>
      <w:r>
        <w:rPr>
          <w:rFonts w:ascii="黑体" w:eastAsia="黑体" w:hAnsi="黑体" w:hint="eastAsia"/>
        </w:rPr>
        <w:t>.1</w:t>
      </w:r>
      <w:r>
        <w:rPr>
          <w:rFonts w:ascii="黑体" w:eastAsia="黑体" w:hAnsi="黑体"/>
        </w:rPr>
        <w:t xml:space="preserve"> </w:t>
      </w:r>
      <w:r>
        <w:rPr>
          <w:rFonts w:hint="eastAsia"/>
        </w:rPr>
        <w:t>可操作原则：在保障</w:t>
      </w:r>
      <w:r>
        <w:rPr>
          <w:rFonts w:hint="eastAsia"/>
          <w:lang w:eastAsia="zh-Hans"/>
        </w:rPr>
        <w:t>指南</w:t>
      </w:r>
      <w:r>
        <w:rPr>
          <w:rFonts w:hint="eastAsia"/>
        </w:rPr>
        <w:t>编制工作科学性与规范性的同时，确保为</w:t>
      </w:r>
      <w:r>
        <w:rPr>
          <w:rFonts w:hint="eastAsia"/>
        </w:rPr>
        <w:t>CCUS</w:t>
      </w:r>
      <w:bookmarkStart w:id="8" w:name="OLE_LINK4"/>
      <w:r>
        <w:rPr>
          <w:rFonts w:hint="eastAsia"/>
          <w:lang w:eastAsia="zh-Hans"/>
        </w:rPr>
        <w:t>全流程工程</w:t>
      </w:r>
      <w:bookmarkEnd w:id="8"/>
      <w:r>
        <w:rPr>
          <w:rFonts w:hint="eastAsia"/>
          <w:lang w:eastAsia="zh-Hans"/>
        </w:rPr>
        <w:t>项目</w:t>
      </w:r>
      <w:r>
        <w:rPr>
          <w:rFonts w:hint="eastAsia"/>
        </w:rPr>
        <w:t>风险评估和管理提供决策服务的可操作性和实用性。</w:t>
      </w:r>
    </w:p>
    <w:p w14:paraId="519A462F" w14:textId="77777777" w:rsidR="0077200F" w:rsidRDefault="00D81563">
      <w:pPr>
        <w:spacing w:beforeLines="50" w:before="200" w:afterLines="50" w:after="200"/>
        <w:jc w:val="both"/>
      </w:pPr>
      <w:r>
        <w:rPr>
          <w:rFonts w:ascii="黑体" w:eastAsia="黑体" w:hAnsi="黑体" w:hint="eastAsia"/>
        </w:rPr>
        <w:t>4.</w:t>
      </w:r>
      <w:r>
        <w:rPr>
          <w:rFonts w:ascii="黑体" w:eastAsia="黑体" w:hAnsi="黑体"/>
        </w:rPr>
        <w:t>2</w:t>
      </w:r>
      <w:r>
        <w:rPr>
          <w:rFonts w:ascii="黑体" w:eastAsia="黑体" w:hAnsi="黑体" w:hint="eastAsia"/>
        </w:rPr>
        <w:t>.</w:t>
      </w:r>
      <w:r>
        <w:rPr>
          <w:rFonts w:ascii="黑体" w:eastAsia="黑体" w:hAnsi="黑体"/>
        </w:rPr>
        <w:t xml:space="preserve">2 </w:t>
      </w:r>
      <w:r>
        <w:rPr>
          <w:rFonts w:hint="eastAsia"/>
        </w:rPr>
        <w:t>适用原则：针对</w:t>
      </w:r>
      <w:r>
        <w:t>CCUS</w:t>
      </w:r>
      <w:r>
        <w:rPr>
          <w:rFonts w:hint="eastAsia"/>
          <w:lang w:eastAsia="zh-Hans"/>
        </w:rPr>
        <w:t>全流程工程</w:t>
      </w:r>
      <w:r>
        <w:rPr>
          <w:rFonts w:hint="eastAsia"/>
        </w:rPr>
        <w:t>项目，在项目准备阶段宜尽可能搜集有助于项目风险评估的资料与数据，提出适合其特点的项目风险评估指南。</w:t>
      </w:r>
    </w:p>
    <w:p w14:paraId="26834D12" w14:textId="77777777" w:rsidR="0077200F" w:rsidRDefault="00D81563">
      <w:pPr>
        <w:spacing w:beforeLines="50" w:before="200" w:afterLines="50" w:after="200"/>
        <w:jc w:val="both"/>
      </w:pPr>
      <w:r>
        <w:rPr>
          <w:rFonts w:ascii="黑体" w:eastAsia="黑体" w:hAnsi="黑体" w:hint="eastAsia"/>
        </w:rPr>
        <w:t>4.</w:t>
      </w:r>
      <w:r>
        <w:rPr>
          <w:rFonts w:ascii="黑体" w:eastAsia="黑体" w:hAnsi="黑体"/>
        </w:rPr>
        <w:t>2</w:t>
      </w:r>
      <w:r>
        <w:rPr>
          <w:rFonts w:ascii="黑体" w:eastAsia="黑体" w:hAnsi="黑体" w:hint="eastAsia"/>
        </w:rPr>
        <w:t>.</w:t>
      </w:r>
      <w:r>
        <w:rPr>
          <w:rFonts w:ascii="黑体" w:eastAsia="黑体" w:hAnsi="黑体"/>
        </w:rPr>
        <w:t xml:space="preserve">3 </w:t>
      </w:r>
      <w:r>
        <w:rPr>
          <w:rFonts w:hint="eastAsia"/>
        </w:rPr>
        <w:t>分类指导原则：充分考虑给定项目在不同项目阶段的风险特征差异，尽可能涵盖所有与</w:t>
      </w:r>
      <w:r>
        <w:t>CCUS</w:t>
      </w:r>
      <w:r>
        <w:rPr>
          <w:rFonts w:hint="eastAsia"/>
          <w:lang w:eastAsia="zh-Hans"/>
        </w:rPr>
        <w:t>全流程</w:t>
      </w:r>
      <w:r>
        <w:rPr>
          <w:rFonts w:hint="eastAsia"/>
        </w:rPr>
        <w:t>工程项目相关的风险评估和管理。</w:t>
      </w:r>
    </w:p>
    <w:p w14:paraId="163076C5" w14:textId="77777777" w:rsidR="0077200F" w:rsidRDefault="00D81563">
      <w:pPr>
        <w:pStyle w:val="3"/>
        <w:spacing w:before="200" w:after="200"/>
      </w:pPr>
      <w:bookmarkStart w:id="9" w:name="_Toc447101271"/>
      <w:r>
        <w:t>4</w:t>
      </w:r>
      <w:r>
        <w:rPr>
          <w:rFonts w:hint="eastAsia"/>
        </w:rPr>
        <w:t>.3 风险评估涵盖范围</w:t>
      </w:r>
    </w:p>
    <w:p w14:paraId="5C492521" w14:textId="7E3932D2" w:rsidR="0077200F" w:rsidRDefault="00D81563">
      <w:pPr>
        <w:spacing w:beforeLines="50" w:before="200" w:afterLines="50" w:after="200"/>
        <w:jc w:val="both"/>
      </w:pPr>
      <w:r>
        <w:rPr>
          <w:rFonts w:ascii="黑体" w:eastAsia="黑体" w:hAnsi="黑体" w:hint="eastAsia"/>
        </w:rPr>
        <w:t>4.</w:t>
      </w:r>
      <w:r>
        <w:rPr>
          <w:rFonts w:ascii="黑体" w:eastAsia="黑体" w:hAnsi="黑体"/>
        </w:rPr>
        <w:t>3</w:t>
      </w:r>
      <w:r>
        <w:rPr>
          <w:rFonts w:ascii="黑体" w:eastAsia="黑体" w:hAnsi="黑体" w:hint="eastAsia"/>
        </w:rPr>
        <w:t>.1</w:t>
      </w:r>
      <w:r>
        <w:rPr>
          <w:rFonts w:hint="eastAsia"/>
        </w:rPr>
        <w:t xml:space="preserve"> </w:t>
      </w:r>
      <w:r>
        <w:rPr>
          <w:rFonts w:hint="eastAsia"/>
        </w:rPr>
        <w:t>本文件所讨论的</w:t>
      </w:r>
      <w:r>
        <w:rPr>
          <w:rFonts w:hint="eastAsia"/>
        </w:rPr>
        <w:t>C</w:t>
      </w:r>
      <w:r>
        <w:t>CUS</w:t>
      </w:r>
      <w:r>
        <w:rPr>
          <w:rFonts w:hint="eastAsia"/>
        </w:rPr>
        <w:t>全流程工程项目风险，主要是指项目在建设、运行、关闭和关闭后阶段由政策、经济、健康安全环境、技术、市场、资源和社会等风险</w:t>
      </w:r>
      <w:proofErr w:type="gramStart"/>
      <w:r>
        <w:rPr>
          <w:rFonts w:hint="eastAsia"/>
        </w:rPr>
        <w:t>源造成</w:t>
      </w:r>
      <w:proofErr w:type="gramEnd"/>
      <w:r>
        <w:rPr>
          <w:rFonts w:hint="eastAsia"/>
        </w:rPr>
        <w:t>的，对项目目标实现产生的不利影响及其发生概率。</w:t>
      </w:r>
    </w:p>
    <w:p w14:paraId="7D223A5A" w14:textId="77777777" w:rsidR="0077200F" w:rsidRDefault="00D81563">
      <w:r>
        <w:rPr>
          <w:rFonts w:ascii="黑体" w:eastAsia="黑体" w:hAnsi="黑体" w:hint="eastAsia"/>
        </w:rPr>
        <w:t>4.</w:t>
      </w:r>
      <w:r>
        <w:rPr>
          <w:rFonts w:ascii="黑体" w:eastAsia="黑体" w:hAnsi="黑体"/>
        </w:rPr>
        <w:t>3</w:t>
      </w:r>
      <w:r>
        <w:rPr>
          <w:rFonts w:ascii="黑体" w:eastAsia="黑体" w:hAnsi="黑体" w:hint="eastAsia"/>
        </w:rPr>
        <w:t>.</w:t>
      </w:r>
      <w:r>
        <w:rPr>
          <w:rFonts w:ascii="黑体" w:eastAsia="黑体" w:hAnsi="黑体"/>
        </w:rPr>
        <w:t>2</w:t>
      </w:r>
      <w:r>
        <w:rPr>
          <w:rFonts w:hint="eastAsia"/>
        </w:rPr>
        <w:t xml:space="preserve"> </w:t>
      </w:r>
      <w:r>
        <w:rPr>
          <w:rFonts w:hint="eastAsia"/>
        </w:rPr>
        <w:t>风险评估范围界定</w:t>
      </w:r>
    </w:p>
    <w:p w14:paraId="252586F5" w14:textId="77777777" w:rsidR="0077200F" w:rsidRDefault="00D81563">
      <w:pPr>
        <w:ind w:firstLineChars="200" w:firstLine="480"/>
        <w:jc w:val="both"/>
      </w:pPr>
      <w:r>
        <w:rPr>
          <w:rFonts w:hint="eastAsia"/>
        </w:rPr>
        <w:t>对于二氧化碳捕集和运输环节，涵盖其建设和运行阶段；对于二氧化碳封存和（或）利用环节，涵盖其建设、运行、关闭和关闭后阶段。</w:t>
      </w:r>
    </w:p>
    <w:p w14:paraId="2BB72D03" w14:textId="77777777" w:rsidR="0077200F" w:rsidRDefault="00D81563">
      <w:pPr>
        <w:pStyle w:val="2"/>
        <w:rPr>
          <w:rFonts w:ascii="黑体" w:hAnsi="黑体" w:cs="黑体"/>
          <w:bCs w:val="0"/>
          <w:kern w:val="2"/>
          <w:szCs w:val="24"/>
        </w:rPr>
      </w:pPr>
      <w:r>
        <w:rPr>
          <w:rFonts w:ascii="黑体" w:hAnsi="黑体" w:cs="黑体" w:hint="eastAsia"/>
          <w:bCs w:val="0"/>
          <w:kern w:val="2"/>
          <w:szCs w:val="24"/>
        </w:rPr>
        <w:t>5</w:t>
      </w:r>
      <w:r>
        <w:rPr>
          <w:rFonts w:ascii="黑体" w:hAnsi="黑体" w:cs="黑体"/>
          <w:bCs w:val="0"/>
          <w:kern w:val="2"/>
          <w:szCs w:val="24"/>
        </w:rPr>
        <w:t xml:space="preserve"> </w:t>
      </w:r>
      <w:r>
        <w:rPr>
          <w:rFonts w:ascii="黑体" w:hAnsi="黑体" w:cs="黑体" w:hint="eastAsia"/>
          <w:bCs w:val="0"/>
          <w:kern w:val="2"/>
          <w:szCs w:val="24"/>
        </w:rPr>
        <w:t>风险评估工作流程</w:t>
      </w:r>
      <w:bookmarkEnd w:id="9"/>
    </w:p>
    <w:p w14:paraId="2D4694EC" w14:textId="77777777" w:rsidR="0077200F" w:rsidRDefault="00D81563">
      <w:pPr>
        <w:ind w:firstLine="480"/>
        <w:jc w:val="both"/>
      </w:pPr>
      <w:r>
        <w:rPr>
          <w:rFonts w:hint="eastAsia"/>
        </w:rPr>
        <w:t>参考</w:t>
      </w:r>
      <w:r>
        <w:rPr>
          <w:rFonts w:hint="eastAsia"/>
        </w:rPr>
        <w:t>ISO 31000: 2009</w:t>
      </w:r>
      <w:r>
        <w:rPr>
          <w:rFonts w:hint="eastAsia"/>
        </w:rPr>
        <w:t>，</w:t>
      </w:r>
      <w:r>
        <w:t>CCUS</w:t>
      </w:r>
      <w:r>
        <w:rPr>
          <w:rFonts w:hint="eastAsia"/>
          <w:lang w:eastAsia="zh-Hans"/>
        </w:rPr>
        <w:t>全流程</w:t>
      </w:r>
      <w:r>
        <w:rPr>
          <w:rFonts w:hint="eastAsia"/>
        </w:rPr>
        <w:t>工程</w:t>
      </w:r>
      <w:r>
        <w:rPr>
          <w:rFonts w:hint="eastAsia"/>
          <w:lang w:eastAsia="zh-Hans"/>
        </w:rPr>
        <w:t>项目</w:t>
      </w:r>
      <w:r>
        <w:rPr>
          <w:rFonts w:hint="eastAsia"/>
        </w:rPr>
        <w:t>风险评估包括风险调查、风险评估、风险应对、沟通与协商，以及监督与审查五个部分，工作流程如图</w:t>
      </w:r>
      <w:r>
        <w:t>1</w:t>
      </w:r>
      <w:r>
        <w:rPr>
          <w:rFonts w:hint="eastAsia"/>
        </w:rPr>
        <w:t>所示。</w:t>
      </w:r>
    </w:p>
    <w:p w14:paraId="07CBEA7E" w14:textId="77777777" w:rsidR="0077200F" w:rsidRDefault="00D81563">
      <w:pPr>
        <w:pStyle w:val="3"/>
        <w:spacing w:before="200" w:after="200"/>
      </w:pPr>
      <w:r>
        <w:t>5</w:t>
      </w:r>
      <w:r>
        <w:rPr>
          <w:rFonts w:hint="eastAsia"/>
        </w:rPr>
        <w:t>.</w:t>
      </w:r>
      <w:r>
        <w:t xml:space="preserve">1 </w:t>
      </w:r>
      <w:r>
        <w:rPr>
          <w:rFonts w:hint="eastAsia"/>
        </w:rPr>
        <w:t>风险调查</w:t>
      </w:r>
    </w:p>
    <w:p w14:paraId="34EFA590" w14:textId="77777777" w:rsidR="0077200F" w:rsidRDefault="00D81563">
      <w:pPr>
        <w:ind w:firstLine="480"/>
        <w:jc w:val="both"/>
      </w:pPr>
      <w:r>
        <w:rPr>
          <w:rFonts w:hint="eastAsia"/>
        </w:rPr>
        <w:t>明确</w:t>
      </w:r>
      <w:r>
        <w:rPr>
          <w:rFonts w:hint="eastAsia"/>
        </w:rPr>
        <w:t>CCUS</w:t>
      </w:r>
      <w:r>
        <w:rPr>
          <w:rFonts w:hint="eastAsia"/>
          <w:lang w:eastAsia="zh-Hans"/>
        </w:rPr>
        <w:t>全流程</w:t>
      </w:r>
      <w:r>
        <w:rPr>
          <w:rFonts w:hint="eastAsia"/>
        </w:rPr>
        <w:t>工程</w:t>
      </w:r>
      <w:r>
        <w:rPr>
          <w:rFonts w:hint="eastAsia"/>
          <w:lang w:eastAsia="zh-Hans"/>
        </w:rPr>
        <w:t>项目</w:t>
      </w:r>
      <w:r>
        <w:rPr>
          <w:rFonts w:hint="eastAsia"/>
        </w:rPr>
        <w:t>风险管理目标，确定风险评估的范围与方法。</w:t>
      </w:r>
    </w:p>
    <w:p w14:paraId="68AF4B38" w14:textId="77777777" w:rsidR="0077200F" w:rsidRDefault="00D81563">
      <w:pPr>
        <w:pStyle w:val="3"/>
        <w:spacing w:before="200" w:after="200"/>
      </w:pPr>
      <w:r>
        <w:lastRenderedPageBreak/>
        <w:t>5</w:t>
      </w:r>
      <w:r>
        <w:rPr>
          <w:rFonts w:hint="eastAsia"/>
        </w:rPr>
        <w:t>.</w:t>
      </w:r>
      <w:r>
        <w:t xml:space="preserve">2 </w:t>
      </w:r>
      <w:r>
        <w:rPr>
          <w:rFonts w:hint="eastAsia"/>
        </w:rPr>
        <w:t>风险评估</w:t>
      </w:r>
    </w:p>
    <w:p w14:paraId="27E58F3E" w14:textId="77777777" w:rsidR="0077200F" w:rsidRDefault="00D81563">
      <w:pPr>
        <w:ind w:firstLine="480"/>
        <w:jc w:val="both"/>
      </w:pPr>
      <w:r>
        <w:rPr>
          <w:rFonts w:hint="eastAsia"/>
        </w:rPr>
        <w:t>风险评估分为风险识别、风险分析和风险评定。</w:t>
      </w:r>
    </w:p>
    <w:p w14:paraId="2CB50694" w14:textId="77777777" w:rsidR="0077200F" w:rsidRDefault="00D81563">
      <w:pPr>
        <w:ind w:firstLine="480"/>
        <w:jc w:val="both"/>
      </w:pPr>
      <w:r>
        <w:rPr>
          <w:rFonts w:hint="eastAsia"/>
        </w:rPr>
        <w:t>风险识别：针对给定的项目系统识别潜在的</w:t>
      </w:r>
      <w:r>
        <w:rPr>
          <w:rFonts w:hint="eastAsia"/>
          <w:lang w:eastAsia="zh-Hans"/>
        </w:rPr>
        <w:t>项目</w:t>
      </w:r>
      <w:r>
        <w:rPr>
          <w:rFonts w:hint="eastAsia"/>
        </w:rPr>
        <w:t>风险源和风险受体；</w:t>
      </w:r>
    </w:p>
    <w:p w14:paraId="37CA396D" w14:textId="77777777" w:rsidR="0077200F" w:rsidRDefault="00D81563">
      <w:pPr>
        <w:ind w:firstLine="480"/>
        <w:jc w:val="both"/>
      </w:pPr>
      <w:r>
        <w:rPr>
          <w:rFonts w:hint="eastAsia"/>
        </w:rPr>
        <w:t>风险分析：建立风险分析方法，判定风险影响大小及其发生可能性，开展项目风险水平估计</w:t>
      </w:r>
      <w:r>
        <w:rPr>
          <w:rFonts w:hint="eastAsia"/>
        </w:rPr>
        <w:t>/</w:t>
      </w:r>
      <w:r>
        <w:rPr>
          <w:rFonts w:hint="eastAsia"/>
        </w:rPr>
        <w:t>估测；</w:t>
      </w:r>
    </w:p>
    <w:p w14:paraId="6409E662" w14:textId="77777777" w:rsidR="0077200F" w:rsidRDefault="00D81563">
      <w:pPr>
        <w:ind w:firstLine="480"/>
        <w:jc w:val="both"/>
      </w:pPr>
      <w:r>
        <w:rPr>
          <w:rFonts w:hint="eastAsia"/>
        </w:rPr>
        <w:t>风险评定：将风险分析结果与可接受风险水平进行对比与评级。</w:t>
      </w:r>
    </w:p>
    <w:p w14:paraId="6AD82AFF" w14:textId="77777777" w:rsidR="0077200F" w:rsidRDefault="00D81563">
      <w:pPr>
        <w:pStyle w:val="3"/>
        <w:spacing w:before="200" w:after="200"/>
      </w:pPr>
      <w:r>
        <w:t>5</w:t>
      </w:r>
      <w:r>
        <w:rPr>
          <w:rFonts w:hint="eastAsia"/>
        </w:rPr>
        <w:t>.</w:t>
      </w:r>
      <w:r>
        <w:t xml:space="preserve">3 </w:t>
      </w:r>
      <w:r>
        <w:rPr>
          <w:rFonts w:hint="eastAsia"/>
        </w:rPr>
        <w:t>风险应对</w:t>
      </w:r>
    </w:p>
    <w:p w14:paraId="01F659F9" w14:textId="365B74C7" w:rsidR="0077200F" w:rsidRDefault="00D81563">
      <w:pPr>
        <w:ind w:firstLine="480"/>
        <w:jc w:val="both"/>
      </w:pPr>
      <w:r>
        <w:rPr>
          <w:rFonts w:hint="eastAsia"/>
        </w:rPr>
        <w:t>风险应对也是修正风险的过程，是针对风险分析的具体结果，有意识地采取防止或减少风险事故发生所造成</w:t>
      </w:r>
      <w:r w:rsidR="0004565D">
        <w:rPr>
          <w:rFonts w:hint="eastAsia"/>
        </w:rPr>
        <w:t>的</w:t>
      </w:r>
      <w:r>
        <w:rPr>
          <w:rFonts w:hint="eastAsia"/>
        </w:rPr>
        <w:t>损失而制定风险应对策略和风险管理措施的过程。</w:t>
      </w:r>
    </w:p>
    <w:p w14:paraId="62E65722" w14:textId="77777777" w:rsidR="0077200F" w:rsidRDefault="00D81563">
      <w:pPr>
        <w:pStyle w:val="3"/>
        <w:spacing w:before="200" w:after="200"/>
      </w:pPr>
      <w:r>
        <w:t>5</w:t>
      </w:r>
      <w:r>
        <w:rPr>
          <w:rFonts w:hint="eastAsia"/>
        </w:rPr>
        <w:t>.</w:t>
      </w:r>
      <w:r>
        <w:t xml:space="preserve">4 </w:t>
      </w:r>
      <w:r>
        <w:rPr>
          <w:rFonts w:hint="eastAsia"/>
        </w:rPr>
        <w:t>沟通与协商</w:t>
      </w:r>
    </w:p>
    <w:p w14:paraId="39A99D9A" w14:textId="77777777" w:rsidR="0077200F" w:rsidRDefault="00D81563">
      <w:pPr>
        <w:ind w:firstLine="480"/>
        <w:jc w:val="both"/>
      </w:pPr>
      <w:r>
        <w:rPr>
          <w:rFonts w:hint="eastAsia"/>
        </w:rPr>
        <w:t>项目运营方在项目各阶段都应与内外部利益相关者就项目风险的成因、程度、偏好、后果及处理措施等问题进行有效沟通，</w:t>
      </w:r>
      <w:proofErr w:type="gramStart"/>
      <w:r>
        <w:rPr>
          <w:rFonts w:hint="eastAsia"/>
        </w:rPr>
        <w:t>以便项目运营方更好</w:t>
      </w:r>
      <w:proofErr w:type="gramEnd"/>
      <w:r>
        <w:rPr>
          <w:rFonts w:hint="eastAsia"/>
        </w:rPr>
        <w:t>地理解项目风险评估过程和决策依据，提前做好风险防控。</w:t>
      </w:r>
    </w:p>
    <w:p w14:paraId="3B0FFD27" w14:textId="77777777" w:rsidR="0077200F" w:rsidRDefault="00D81563">
      <w:pPr>
        <w:pStyle w:val="3"/>
        <w:spacing w:before="200" w:after="200"/>
      </w:pPr>
      <w:r>
        <w:t>5</w:t>
      </w:r>
      <w:r>
        <w:rPr>
          <w:rFonts w:hint="eastAsia"/>
        </w:rPr>
        <w:t>.</w:t>
      </w:r>
      <w:r>
        <w:t xml:space="preserve">5 </w:t>
      </w:r>
      <w:r>
        <w:rPr>
          <w:rFonts w:hint="eastAsia"/>
        </w:rPr>
        <w:t>监督与审查</w:t>
      </w:r>
    </w:p>
    <w:p w14:paraId="28E7DE66" w14:textId="18ADB75C" w:rsidR="0077200F" w:rsidRDefault="00D81563" w:rsidP="00D90546">
      <w:pPr>
        <w:ind w:firstLine="480"/>
        <w:jc w:val="both"/>
      </w:pPr>
      <w:r>
        <w:rPr>
          <w:rFonts w:hint="eastAsia"/>
        </w:rPr>
        <w:t>应包括识别内外部环境信息变化、对已发生风险事件的剩余风险进行防控、进行风险管理绩效评估、开展检查活动。其中，检查活动应主要包括常规检查、监控已知风险、定期或不定期检查。</w:t>
      </w:r>
    </w:p>
    <w:p w14:paraId="624BB6E9" w14:textId="77777777" w:rsidR="0077200F" w:rsidRDefault="00D81563">
      <w:pPr>
        <w:jc w:val="center"/>
      </w:pPr>
      <w:r>
        <w:rPr>
          <w:noProof/>
        </w:rPr>
        <w:drawing>
          <wp:inline distT="0" distB="0" distL="114300" distR="114300" wp14:anchorId="20ACA5AC" wp14:editId="1A5C8C88">
            <wp:extent cx="3331210" cy="3109595"/>
            <wp:effectExtent l="0" t="0" r="2540" b="14605"/>
            <wp:docPr id="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pic:cNvPicPr>
                      <a:picLocks noChangeAspect="1"/>
                    </pic:cNvPicPr>
                  </pic:nvPicPr>
                  <pic:blipFill>
                    <a:blip r:embed="rId18"/>
                    <a:stretch>
                      <a:fillRect/>
                    </a:stretch>
                  </pic:blipFill>
                  <pic:spPr>
                    <a:xfrm>
                      <a:off x="0" y="0"/>
                      <a:ext cx="3331210" cy="3109595"/>
                    </a:xfrm>
                    <a:prstGeom prst="rect">
                      <a:avLst/>
                    </a:prstGeom>
                    <a:noFill/>
                    <a:ln>
                      <a:noFill/>
                    </a:ln>
                  </pic:spPr>
                </pic:pic>
              </a:graphicData>
            </a:graphic>
          </wp:inline>
        </w:drawing>
      </w:r>
    </w:p>
    <w:p w14:paraId="0DB4E9E8" w14:textId="77777777" w:rsidR="0077200F" w:rsidRDefault="00D81563">
      <w:pPr>
        <w:spacing w:afterLines="100" w:after="400"/>
        <w:jc w:val="center"/>
      </w:pPr>
      <w:r>
        <w:rPr>
          <w:rFonts w:ascii="黑体" w:eastAsia="黑体" w:hAnsi="黑体"/>
          <w:sz w:val="21"/>
          <w:szCs w:val="21"/>
        </w:rPr>
        <w:t>图1 碳捕集利用与封存全流程工程项目风险评估</w:t>
      </w:r>
      <w:r>
        <w:rPr>
          <w:rFonts w:ascii="黑体" w:eastAsia="黑体" w:hAnsi="黑体" w:hint="eastAsia"/>
          <w:sz w:val="21"/>
          <w:szCs w:val="21"/>
        </w:rPr>
        <w:t>与管理工作</w:t>
      </w:r>
      <w:r>
        <w:rPr>
          <w:rFonts w:ascii="黑体" w:eastAsia="黑体" w:hAnsi="黑体"/>
          <w:sz w:val="21"/>
          <w:szCs w:val="21"/>
        </w:rPr>
        <w:t>流程</w:t>
      </w:r>
    </w:p>
    <w:p w14:paraId="707E13EA" w14:textId="77777777" w:rsidR="0077200F" w:rsidRDefault="00D81563">
      <w:pPr>
        <w:pStyle w:val="2"/>
        <w:rPr>
          <w:rFonts w:ascii="黑体" w:hAnsi="黑体" w:cs="黑体"/>
          <w:bCs w:val="0"/>
          <w:kern w:val="2"/>
          <w:szCs w:val="24"/>
        </w:rPr>
      </w:pPr>
      <w:bookmarkStart w:id="10" w:name="_Toc447101279"/>
      <w:r>
        <w:rPr>
          <w:rFonts w:ascii="黑体" w:hAnsi="黑体" w:cs="黑体" w:hint="eastAsia"/>
          <w:bCs w:val="0"/>
          <w:kern w:val="2"/>
          <w:szCs w:val="24"/>
        </w:rPr>
        <w:lastRenderedPageBreak/>
        <w:t>6</w:t>
      </w:r>
      <w:r>
        <w:rPr>
          <w:rFonts w:ascii="黑体" w:hAnsi="黑体" w:cs="黑体"/>
          <w:bCs w:val="0"/>
          <w:kern w:val="2"/>
          <w:szCs w:val="24"/>
        </w:rPr>
        <w:t xml:space="preserve"> </w:t>
      </w:r>
      <w:r>
        <w:rPr>
          <w:rFonts w:ascii="黑体" w:hAnsi="黑体" w:cs="黑体" w:hint="eastAsia"/>
          <w:bCs w:val="0"/>
          <w:kern w:val="2"/>
          <w:szCs w:val="24"/>
        </w:rPr>
        <w:t>碳捕集利用与封存全流程工程项目</w:t>
      </w:r>
      <w:bookmarkEnd w:id="10"/>
      <w:r>
        <w:rPr>
          <w:rFonts w:ascii="黑体" w:hAnsi="黑体" w:cs="黑体" w:hint="eastAsia"/>
          <w:bCs w:val="0"/>
          <w:kern w:val="2"/>
          <w:szCs w:val="24"/>
        </w:rPr>
        <w:t>风险识别</w:t>
      </w:r>
    </w:p>
    <w:p w14:paraId="2FCEDF69" w14:textId="77777777" w:rsidR="0077200F" w:rsidRDefault="00D81563">
      <w:pPr>
        <w:pStyle w:val="3"/>
        <w:spacing w:before="200" w:after="200"/>
      </w:pPr>
      <w:bookmarkStart w:id="11" w:name="OLE_LINK5"/>
      <w:r>
        <w:rPr>
          <w:rFonts w:hint="eastAsia"/>
        </w:rPr>
        <w:t>6.1 项目风险源</w:t>
      </w:r>
    </w:p>
    <w:p w14:paraId="2E5D8C19" w14:textId="77777777" w:rsidR="0077200F" w:rsidRDefault="00D81563">
      <w:pPr>
        <w:ind w:firstLine="480"/>
        <w:jc w:val="both"/>
      </w:pPr>
      <w:r>
        <w:rPr>
          <w:rFonts w:hint="eastAsia"/>
        </w:rPr>
        <w:t>本文件旨在当前技术水平和经验认知下对</w:t>
      </w:r>
      <w:r>
        <w:rPr>
          <w:rFonts w:hint="eastAsia"/>
        </w:rPr>
        <w:t>CCUS</w:t>
      </w:r>
      <w:r>
        <w:rPr>
          <w:rFonts w:hint="eastAsia"/>
        </w:rPr>
        <w:t>全流程工程项目主要风险源进行识别（见表</w:t>
      </w:r>
      <w:r>
        <w:rPr>
          <w:rFonts w:hint="eastAsia"/>
        </w:rPr>
        <w:t>1</w:t>
      </w:r>
      <w:r>
        <w:rPr>
          <w:rFonts w:hint="eastAsia"/>
        </w:rPr>
        <w:t>）。</w:t>
      </w:r>
      <w:bookmarkEnd w:id="11"/>
      <w:r>
        <w:rPr>
          <w:rFonts w:hint="eastAsia"/>
        </w:rPr>
        <w:t>具体包括以下五类：</w:t>
      </w:r>
    </w:p>
    <w:p w14:paraId="55D46376" w14:textId="77777777" w:rsidR="0077200F" w:rsidRDefault="00D81563">
      <w:pPr>
        <w:spacing w:beforeLines="50" w:before="200"/>
        <w:jc w:val="both"/>
        <w:rPr>
          <w:rFonts w:ascii="黑体" w:eastAsia="黑体" w:hAnsi="黑体"/>
          <w:bCs/>
          <w:color w:val="000000"/>
          <w:kern w:val="0"/>
          <w:szCs w:val="32"/>
        </w:rPr>
      </w:pPr>
      <w:r>
        <w:rPr>
          <w:rFonts w:ascii="黑体" w:eastAsia="黑体" w:hAnsi="黑体" w:hint="eastAsia"/>
          <w:bCs/>
          <w:color w:val="000000"/>
          <w:kern w:val="0"/>
          <w:szCs w:val="32"/>
        </w:rPr>
        <w:t>6</w:t>
      </w:r>
      <w:r>
        <w:rPr>
          <w:rFonts w:ascii="黑体" w:eastAsia="黑体" w:hAnsi="黑体"/>
          <w:bCs/>
          <w:color w:val="000000"/>
          <w:kern w:val="0"/>
          <w:szCs w:val="32"/>
        </w:rPr>
        <w:t xml:space="preserve">.1.1 </w:t>
      </w:r>
      <w:r>
        <w:t>政策</w:t>
      </w:r>
      <w:r>
        <w:rPr>
          <w:rFonts w:hint="eastAsia"/>
        </w:rPr>
        <w:t>与法规</w:t>
      </w:r>
      <w:r>
        <w:t>风险</w:t>
      </w:r>
    </w:p>
    <w:p w14:paraId="4FF8918A" w14:textId="77777777" w:rsidR="0077200F" w:rsidRDefault="00D81563">
      <w:pPr>
        <w:ind w:firstLineChars="200" w:firstLine="480"/>
        <w:jc w:val="both"/>
      </w:pPr>
      <w:r>
        <w:rPr>
          <w:rFonts w:hint="eastAsia"/>
        </w:rPr>
        <w:t>由于碳排放控制政策、基础设施土地使用权、环境保护要求、长期监管责任、封存许可、财税激励措施等相关的地方性或（和）行业性政策法规缺失、</w:t>
      </w:r>
      <w:r>
        <w:t>不完善</w:t>
      </w:r>
      <w:r>
        <w:rPr>
          <w:rFonts w:hint="eastAsia"/>
        </w:rPr>
        <w:t>或执行不连续</w:t>
      </w:r>
      <w:r>
        <w:t>给</w:t>
      </w:r>
      <w:r>
        <w:t>CCUS</w:t>
      </w:r>
      <w:r>
        <w:t>全流程工程项目带来的风险。</w:t>
      </w:r>
    </w:p>
    <w:p w14:paraId="0DF435A6" w14:textId="77777777" w:rsidR="0077200F" w:rsidRDefault="00D81563">
      <w:pPr>
        <w:spacing w:beforeLines="50" w:before="200"/>
        <w:jc w:val="both"/>
        <w:rPr>
          <w:rFonts w:ascii="黑体" w:eastAsia="黑体" w:hAnsi="黑体"/>
          <w:bCs/>
          <w:color w:val="000000"/>
          <w:kern w:val="0"/>
          <w:szCs w:val="32"/>
        </w:rPr>
      </w:pPr>
      <w:r>
        <w:rPr>
          <w:rFonts w:ascii="黑体" w:eastAsia="黑体" w:hAnsi="黑体"/>
          <w:bCs/>
          <w:color w:val="000000"/>
          <w:kern w:val="0"/>
          <w:szCs w:val="32"/>
        </w:rPr>
        <w:t xml:space="preserve">6.1.2 </w:t>
      </w:r>
      <w:r>
        <w:t>经济</w:t>
      </w:r>
      <w:r>
        <w:rPr>
          <w:rFonts w:hint="eastAsia"/>
        </w:rPr>
        <w:t>与市场</w:t>
      </w:r>
      <w:r>
        <w:t>风险</w:t>
      </w:r>
    </w:p>
    <w:p w14:paraId="6CBAE4F6" w14:textId="77777777" w:rsidR="0077200F" w:rsidRDefault="00D81563">
      <w:pPr>
        <w:ind w:firstLineChars="200" w:firstLine="480"/>
        <w:jc w:val="both"/>
      </w:pPr>
      <w:r>
        <w:t>制约</w:t>
      </w:r>
      <w:r>
        <w:t>CCUS</w:t>
      </w:r>
      <w:r>
        <w:t>全流程工程项目商业化应用的</w:t>
      </w:r>
      <w:r>
        <w:rPr>
          <w:rFonts w:hint="eastAsia"/>
        </w:rPr>
        <w:t>经济风险与市场风险</w:t>
      </w:r>
      <w:r>
        <w:t>。</w:t>
      </w:r>
      <w:r>
        <w:rPr>
          <w:rFonts w:hint="eastAsia"/>
        </w:rPr>
        <w:t>主要包括</w:t>
      </w:r>
      <w:r>
        <w:t>CCUS</w:t>
      </w:r>
      <w:r>
        <w:t>项目成本</w:t>
      </w:r>
      <w:r>
        <w:rPr>
          <w:rFonts w:hint="eastAsia"/>
        </w:rPr>
        <w:t>不确定性大、</w:t>
      </w:r>
      <w:r>
        <w:t>融资</w:t>
      </w:r>
      <w:r>
        <w:rPr>
          <w:rFonts w:hint="eastAsia"/>
        </w:rPr>
        <w:t>困难、</w:t>
      </w:r>
      <w:r>
        <w:t>与</w:t>
      </w:r>
      <w:r>
        <w:rPr>
          <w:rFonts w:hint="eastAsia"/>
        </w:rPr>
        <w:t>C</w:t>
      </w:r>
      <w:r>
        <w:t>O</w:t>
      </w:r>
      <w:r>
        <w:rPr>
          <w:vertAlign w:val="subscript"/>
        </w:rPr>
        <w:t>2</w:t>
      </w:r>
      <w:r>
        <w:rPr>
          <w:rFonts w:hint="eastAsia"/>
        </w:rPr>
        <w:t>排放交易或</w:t>
      </w:r>
      <w:r>
        <w:rPr>
          <w:rFonts w:hint="eastAsia"/>
        </w:rPr>
        <w:t>C</w:t>
      </w:r>
      <w:r>
        <w:t>O</w:t>
      </w:r>
      <w:r>
        <w:rPr>
          <w:vertAlign w:val="subscript"/>
        </w:rPr>
        <w:t>2</w:t>
      </w:r>
      <w:r>
        <w:rPr>
          <w:rFonts w:hint="eastAsia"/>
        </w:rPr>
        <w:t>供应相关的市</w:t>
      </w:r>
      <w:r>
        <w:t>场不成熟</w:t>
      </w:r>
      <w:r>
        <w:rPr>
          <w:rFonts w:hint="eastAsia"/>
        </w:rPr>
        <w:t>、</w:t>
      </w:r>
      <w:r>
        <w:t>与其它减</w:t>
      </w:r>
      <w:proofErr w:type="gramStart"/>
      <w:r>
        <w:t>排技术</w:t>
      </w:r>
      <w:proofErr w:type="gramEnd"/>
      <w:r>
        <w:rPr>
          <w:rFonts w:hint="eastAsia"/>
        </w:rPr>
        <w:t>存在</w:t>
      </w:r>
      <w:r>
        <w:t>市场竞争</w:t>
      </w:r>
      <w:r>
        <w:rPr>
          <w:rFonts w:hint="eastAsia"/>
        </w:rPr>
        <w:t>等因素。</w:t>
      </w:r>
    </w:p>
    <w:p w14:paraId="58EEB264" w14:textId="77777777" w:rsidR="0077200F" w:rsidRDefault="00D81563">
      <w:pPr>
        <w:spacing w:beforeLines="50" w:before="200"/>
        <w:jc w:val="both"/>
        <w:rPr>
          <w:rFonts w:ascii="黑体" w:eastAsia="黑体" w:hAnsi="黑体"/>
          <w:bCs/>
          <w:color w:val="000000"/>
          <w:kern w:val="0"/>
          <w:szCs w:val="32"/>
        </w:rPr>
      </w:pPr>
      <w:r>
        <w:rPr>
          <w:rFonts w:ascii="黑体" w:eastAsia="黑体" w:hAnsi="黑体" w:hint="eastAsia"/>
          <w:bCs/>
          <w:color w:val="000000"/>
          <w:kern w:val="0"/>
          <w:szCs w:val="32"/>
        </w:rPr>
        <w:t>6</w:t>
      </w:r>
      <w:r>
        <w:rPr>
          <w:rFonts w:ascii="黑体" w:eastAsia="黑体" w:hAnsi="黑体"/>
          <w:bCs/>
          <w:color w:val="000000"/>
          <w:kern w:val="0"/>
          <w:szCs w:val="32"/>
        </w:rPr>
        <w:t xml:space="preserve">.1.3 </w:t>
      </w:r>
      <w:r>
        <w:t>健康安全环境风险</w:t>
      </w:r>
    </w:p>
    <w:p w14:paraId="583E9E70" w14:textId="77777777" w:rsidR="0077200F" w:rsidRDefault="00D81563">
      <w:pPr>
        <w:ind w:leftChars="200" w:left="480"/>
        <w:jc w:val="both"/>
      </w:pPr>
      <w:r>
        <w:t>与</w:t>
      </w:r>
      <w:r>
        <w:rPr>
          <w:rFonts w:hint="eastAsia"/>
        </w:rPr>
        <w:t>影响</w:t>
      </w:r>
      <w:r>
        <w:t>健康、安全以及生态环境相关的潜在风险。</w:t>
      </w:r>
    </w:p>
    <w:p w14:paraId="75510F0B" w14:textId="77777777" w:rsidR="0077200F" w:rsidRDefault="00D81563">
      <w:pPr>
        <w:spacing w:beforeLines="50" w:before="200"/>
        <w:jc w:val="both"/>
        <w:rPr>
          <w:bCs/>
          <w:color w:val="000000"/>
          <w:kern w:val="0"/>
          <w:szCs w:val="32"/>
        </w:rPr>
      </w:pPr>
      <w:r>
        <w:rPr>
          <w:rFonts w:ascii="黑体" w:eastAsia="黑体" w:hAnsi="黑体" w:hint="eastAsia"/>
          <w:bCs/>
          <w:color w:val="000000"/>
          <w:kern w:val="0"/>
          <w:szCs w:val="32"/>
        </w:rPr>
        <w:t>6</w:t>
      </w:r>
      <w:r>
        <w:rPr>
          <w:rFonts w:ascii="黑体" w:eastAsia="黑体" w:hAnsi="黑体"/>
          <w:bCs/>
          <w:color w:val="000000"/>
          <w:kern w:val="0"/>
          <w:szCs w:val="32"/>
        </w:rPr>
        <w:t xml:space="preserve">.1.4 </w:t>
      </w:r>
      <w:r>
        <w:t>技术</w:t>
      </w:r>
      <w:r>
        <w:rPr>
          <w:rFonts w:hint="eastAsia"/>
        </w:rPr>
        <w:t>与资源</w:t>
      </w:r>
      <w:r>
        <w:t>风险</w:t>
      </w:r>
    </w:p>
    <w:p w14:paraId="41BB0977" w14:textId="77777777" w:rsidR="0077200F" w:rsidRDefault="00D81563">
      <w:pPr>
        <w:ind w:firstLineChars="200" w:firstLine="480"/>
        <w:jc w:val="both"/>
      </w:pPr>
      <w:bookmarkStart w:id="12" w:name="OLE_LINK2"/>
      <w:r>
        <w:t>影响</w:t>
      </w:r>
      <w:r>
        <w:t>CCUS</w:t>
      </w:r>
      <w:r>
        <w:t>全流程工程项目</w:t>
      </w:r>
      <w:bookmarkEnd w:id="12"/>
      <w:r>
        <w:t>顺利发展的</w:t>
      </w:r>
      <w:r>
        <w:rPr>
          <w:rFonts w:hint="eastAsia"/>
        </w:rPr>
        <w:t>技术性</w:t>
      </w:r>
      <w:r>
        <w:t>风险</w:t>
      </w:r>
      <w:r>
        <w:rPr>
          <w:rFonts w:hint="eastAsia"/>
        </w:rPr>
        <w:t>和资源性风险</w:t>
      </w:r>
      <w:r>
        <w:t>。</w:t>
      </w:r>
      <w:r>
        <w:rPr>
          <w:rFonts w:hint="eastAsia"/>
        </w:rPr>
        <w:t>主要包括由于</w:t>
      </w:r>
      <w:r>
        <w:t>核心设备制造能力薄弱导致的设备制造风险；</w:t>
      </w:r>
      <w:r>
        <w:rPr>
          <w:rFonts w:hint="eastAsia"/>
        </w:rPr>
        <w:t>由于</w:t>
      </w:r>
      <w:r>
        <w:t>CCUS</w:t>
      </w:r>
      <w:r>
        <w:t>技术工艺落后或不完善造成的能效下降甚至引发安全事故的技术工艺风险；因研发能力不足导致的新材料研发风险；技术操作人员缺乏经验和专业技能造成的技术操作风险；数据缺失风险</w:t>
      </w:r>
      <w:r>
        <w:rPr>
          <w:rFonts w:hint="eastAsia"/>
        </w:rPr>
        <w:t>；以及</w:t>
      </w:r>
      <w:r>
        <w:t>与能源惩罚和水资源消耗相关的风险。</w:t>
      </w:r>
    </w:p>
    <w:p w14:paraId="3F66E66F" w14:textId="77777777" w:rsidR="0077200F" w:rsidRDefault="00D81563">
      <w:pPr>
        <w:spacing w:beforeLines="50" w:before="200"/>
        <w:jc w:val="both"/>
        <w:rPr>
          <w:rFonts w:ascii="黑体" w:eastAsia="黑体" w:hAnsi="黑体"/>
          <w:bCs/>
          <w:color w:val="000000"/>
          <w:kern w:val="0"/>
          <w:szCs w:val="32"/>
        </w:rPr>
      </w:pPr>
      <w:r>
        <w:rPr>
          <w:rFonts w:ascii="黑体" w:eastAsia="黑体" w:hAnsi="黑体" w:hint="eastAsia"/>
          <w:bCs/>
          <w:color w:val="000000"/>
          <w:kern w:val="0"/>
          <w:szCs w:val="32"/>
        </w:rPr>
        <w:t>6</w:t>
      </w:r>
      <w:r>
        <w:rPr>
          <w:rFonts w:ascii="黑体" w:eastAsia="黑体" w:hAnsi="黑体"/>
          <w:bCs/>
          <w:color w:val="000000"/>
          <w:kern w:val="0"/>
          <w:szCs w:val="32"/>
        </w:rPr>
        <w:t xml:space="preserve">.1.5 </w:t>
      </w:r>
      <w:r>
        <w:t>社会风险</w:t>
      </w:r>
    </w:p>
    <w:p w14:paraId="69A2FFBF" w14:textId="77777777" w:rsidR="0077200F" w:rsidRDefault="00D81563">
      <w:pPr>
        <w:ind w:firstLineChars="200" w:firstLine="480"/>
        <w:jc w:val="both"/>
      </w:pPr>
      <w:r>
        <w:t>受到公众或环境非政府组织的反对而导致项目延期或终止的潜在风险。</w:t>
      </w:r>
    </w:p>
    <w:p w14:paraId="2D3A30E8" w14:textId="77777777" w:rsidR="0077200F" w:rsidRDefault="00D81563">
      <w:pPr>
        <w:spacing w:beforeLines="50" w:before="200"/>
        <w:jc w:val="center"/>
        <w:rPr>
          <w:rFonts w:ascii="黑体" w:eastAsia="黑体" w:hAnsi="黑体" w:cs="黑体"/>
          <w:bCs/>
          <w:color w:val="000000"/>
          <w:sz w:val="21"/>
          <w:szCs w:val="21"/>
        </w:rPr>
      </w:pPr>
      <w:r>
        <w:rPr>
          <w:rFonts w:ascii="黑体" w:eastAsia="黑体" w:hAnsi="黑体" w:cs="黑体" w:hint="eastAsia"/>
          <w:bCs/>
          <w:color w:val="000000"/>
          <w:sz w:val="21"/>
          <w:szCs w:val="21"/>
        </w:rPr>
        <w:t>表1 CCUS全流程工程项目风险源列表</w:t>
      </w:r>
    </w:p>
    <w:tbl>
      <w:tblPr>
        <w:tblW w:w="5000" w:type="pct"/>
        <w:tblBorders>
          <w:top w:val="single" w:sz="12" w:space="0" w:color="auto"/>
          <w:bottom w:val="single" w:sz="12"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74"/>
        <w:gridCol w:w="2438"/>
        <w:gridCol w:w="991"/>
        <w:gridCol w:w="708"/>
        <w:gridCol w:w="853"/>
        <w:gridCol w:w="709"/>
        <w:gridCol w:w="851"/>
        <w:gridCol w:w="847"/>
      </w:tblGrid>
      <w:tr w:rsidR="0077200F" w:rsidRPr="00B55E29" w14:paraId="01B9351B" w14:textId="77777777">
        <w:trPr>
          <w:cantSplit/>
          <w:trHeight w:hRule="exact" w:val="369"/>
        </w:trPr>
        <w:tc>
          <w:tcPr>
            <w:tcW w:w="2267" w:type="pct"/>
            <w:gridSpan w:val="2"/>
            <w:vMerge w:val="restart"/>
            <w:tcBorders>
              <w:top w:val="single" w:sz="12" w:space="0" w:color="auto"/>
              <w:tl2br w:val="single" w:sz="8" w:space="0" w:color="auto"/>
            </w:tcBorders>
            <w:shd w:val="clear" w:color="auto" w:fill="auto"/>
            <w:tcMar>
              <w:top w:w="15" w:type="dxa"/>
              <w:left w:w="15" w:type="dxa"/>
              <w:bottom w:w="0" w:type="dxa"/>
              <w:right w:w="15" w:type="dxa"/>
            </w:tcMar>
          </w:tcPr>
          <w:p w14:paraId="2C730B0D" w14:textId="77777777" w:rsidR="0077200F" w:rsidRPr="00B55E29" w:rsidRDefault="00D81563">
            <w:pPr>
              <w:adjustRightInd w:val="0"/>
              <w:snapToGrid w:val="0"/>
              <w:jc w:val="center"/>
              <w:rPr>
                <w:rFonts w:ascii="黑体" w:eastAsia="黑体" w:hAnsi="黑体"/>
                <w:color w:val="000000"/>
                <w:sz w:val="21"/>
                <w:szCs w:val="21"/>
              </w:rPr>
            </w:pPr>
            <w:r w:rsidRPr="00B55E29">
              <w:rPr>
                <w:rFonts w:ascii="黑体" w:eastAsia="黑体" w:hAnsi="黑体" w:hint="eastAsia"/>
                <w:color w:val="000000"/>
                <w:sz w:val="21"/>
                <w:szCs w:val="21"/>
              </w:rPr>
              <w:t xml:space="preserve"> </w:t>
            </w:r>
            <w:r w:rsidRPr="00B55E29">
              <w:rPr>
                <w:rFonts w:ascii="黑体" w:eastAsia="黑体" w:hAnsi="黑体"/>
                <w:color w:val="000000"/>
                <w:sz w:val="21"/>
                <w:szCs w:val="21"/>
              </w:rPr>
              <w:t xml:space="preserve">               项目</w:t>
            </w:r>
            <w:r w:rsidRPr="00B55E29">
              <w:rPr>
                <w:rFonts w:ascii="黑体" w:eastAsia="黑体" w:hAnsi="黑体" w:hint="eastAsia"/>
                <w:color w:val="000000"/>
                <w:sz w:val="21"/>
                <w:szCs w:val="21"/>
              </w:rPr>
              <w:t>阶段</w:t>
            </w:r>
          </w:p>
          <w:p w14:paraId="547BB23C" w14:textId="77777777" w:rsidR="0077200F" w:rsidRPr="00B55E29" w:rsidRDefault="00D81563">
            <w:pPr>
              <w:adjustRightInd w:val="0"/>
              <w:snapToGrid w:val="0"/>
              <w:ind w:firstLineChars="100" w:firstLine="210"/>
              <w:rPr>
                <w:rFonts w:ascii="黑体" w:eastAsia="黑体" w:hAnsi="黑体"/>
                <w:color w:val="000000"/>
                <w:sz w:val="21"/>
                <w:szCs w:val="21"/>
              </w:rPr>
            </w:pPr>
            <w:r w:rsidRPr="00B55E29">
              <w:rPr>
                <w:rFonts w:ascii="黑体" w:eastAsia="黑体" w:hAnsi="黑体"/>
                <w:color w:val="000000"/>
                <w:sz w:val="21"/>
                <w:szCs w:val="21"/>
              </w:rPr>
              <w:t>风险</w:t>
            </w:r>
            <w:r w:rsidRPr="00B55E29">
              <w:rPr>
                <w:rFonts w:ascii="黑体" w:eastAsia="黑体" w:hAnsi="黑体" w:hint="eastAsia"/>
                <w:color w:val="000000"/>
                <w:sz w:val="21"/>
                <w:szCs w:val="21"/>
              </w:rPr>
              <w:t>源</w:t>
            </w:r>
            <w:r w:rsidRPr="00B55E29">
              <w:rPr>
                <w:rFonts w:ascii="黑体" w:eastAsia="黑体" w:hAnsi="黑体"/>
                <w:color w:val="000000"/>
                <w:sz w:val="21"/>
                <w:szCs w:val="21"/>
              </w:rPr>
              <w:t>类别</w:t>
            </w:r>
          </w:p>
        </w:tc>
        <w:tc>
          <w:tcPr>
            <w:tcW w:w="546" w:type="pct"/>
            <w:vMerge w:val="restart"/>
            <w:tcBorders>
              <w:top w:val="single" w:sz="12" w:space="0" w:color="auto"/>
            </w:tcBorders>
            <w:shd w:val="clear" w:color="auto" w:fill="auto"/>
            <w:vAlign w:val="center"/>
          </w:tcPr>
          <w:p w14:paraId="287190B3" w14:textId="77777777" w:rsidR="0077200F" w:rsidRPr="00B55E29" w:rsidRDefault="00D81563">
            <w:pPr>
              <w:adjustRightInd w:val="0"/>
              <w:snapToGrid w:val="0"/>
              <w:jc w:val="center"/>
              <w:rPr>
                <w:rFonts w:ascii="黑体" w:eastAsia="黑体" w:hAnsi="黑体"/>
                <w:color w:val="000000"/>
                <w:sz w:val="21"/>
                <w:szCs w:val="21"/>
              </w:rPr>
            </w:pPr>
            <w:r w:rsidRPr="00B55E29">
              <w:rPr>
                <w:rFonts w:ascii="黑体" w:eastAsia="黑体" w:hAnsi="黑体" w:hint="eastAsia"/>
                <w:color w:val="000000"/>
                <w:sz w:val="21"/>
                <w:szCs w:val="21"/>
              </w:rPr>
              <w:t>建设</w:t>
            </w:r>
            <w:r w:rsidRPr="00B55E29">
              <w:rPr>
                <w:rFonts w:ascii="黑体" w:eastAsia="黑体" w:hAnsi="黑体"/>
                <w:color w:val="000000"/>
                <w:sz w:val="21"/>
                <w:szCs w:val="21"/>
              </w:rPr>
              <w:t>阶段</w:t>
            </w:r>
          </w:p>
        </w:tc>
        <w:tc>
          <w:tcPr>
            <w:tcW w:w="1251" w:type="pct"/>
            <w:gridSpan w:val="3"/>
            <w:tcBorders>
              <w:top w:val="single" w:sz="12" w:space="0" w:color="auto"/>
            </w:tcBorders>
            <w:shd w:val="clear" w:color="auto" w:fill="auto"/>
            <w:tcMar>
              <w:top w:w="15" w:type="dxa"/>
              <w:left w:w="15" w:type="dxa"/>
              <w:bottom w:w="0" w:type="dxa"/>
              <w:right w:w="15" w:type="dxa"/>
            </w:tcMar>
            <w:vAlign w:val="center"/>
          </w:tcPr>
          <w:p w14:paraId="27C8E1E5" w14:textId="77777777" w:rsidR="0077200F" w:rsidRPr="00B55E29" w:rsidRDefault="00D81563">
            <w:pPr>
              <w:adjustRightInd w:val="0"/>
              <w:snapToGrid w:val="0"/>
              <w:jc w:val="center"/>
              <w:rPr>
                <w:rFonts w:ascii="黑体" w:eastAsia="黑体" w:hAnsi="黑体"/>
                <w:color w:val="000000"/>
                <w:sz w:val="21"/>
                <w:szCs w:val="21"/>
              </w:rPr>
            </w:pPr>
            <w:r w:rsidRPr="00B55E29">
              <w:rPr>
                <w:rFonts w:ascii="黑体" w:eastAsia="黑体" w:hAnsi="黑体" w:hint="eastAsia"/>
                <w:color w:val="000000"/>
                <w:sz w:val="21"/>
                <w:szCs w:val="21"/>
              </w:rPr>
              <w:t>运行</w:t>
            </w:r>
            <w:r w:rsidRPr="00B55E29">
              <w:rPr>
                <w:rFonts w:ascii="黑体" w:eastAsia="黑体" w:hAnsi="黑体"/>
                <w:color w:val="000000"/>
                <w:sz w:val="21"/>
                <w:szCs w:val="21"/>
              </w:rPr>
              <w:t>阶段</w:t>
            </w:r>
          </w:p>
        </w:tc>
        <w:tc>
          <w:tcPr>
            <w:tcW w:w="469" w:type="pct"/>
            <w:vMerge w:val="restart"/>
            <w:shd w:val="clear" w:color="auto" w:fill="auto"/>
            <w:tcMar>
              <w:top w:w="15" w:type="dxa"/>
              <w:left w:w="15" w:type="dxa"/>
              <w:bottom w:w="0" w:type="dxa"/>
              <w:right w:w="15" w:type="dxa"/>
            </w:tcMar>
            <w:vAlign w:val="center"/>
          </w:tcPr>
          <w:p w14:paraId="608ED0E0" w14:textId="77777777" w:rsidR="0077200F" w:rsidRPr="00B55E29" w:rsidRDefault="00D81563">
            <w:pPr>
              <w:adjustRightInd w:val="0"/>
              <w:snapToGrid w:val="0"/>
              <w:ind w:firstLineChars="100" w:firstLine="210"/>
              <w:rPr>
                <w:rFonts w:ascii="黑体" w:eastAsia="黑体" w:hAnsi="黑体"/>
                <w:color w:val="000000"/>
                <w:sz w:val="21"/>
                <w:szCs w:val="21"/>
              </w:rPr>
            </w:pPr>
            <w:r w:rsidRPr="00B55E29">
              <w:rPr>
                <w:rFonts w:ascii="黑体" w:eastAsia="黑体" w:hAnsi="黑体"/>
                <w:color w:val="000000"/>
                <w:sz w:val="21"/>
                <w:szCs w:val="21"/>
              </w:rPr>
              <w:t>关闭</w:t>
            </w:r>
          </w:p>
          <w:p w14:paraId="61F0148A" w14:textId="77777777" w:rsidR="0077200F" w:rsidRPr="00B55E29" w:rsidRDefault="00D81563">
            <w:pPr>
              <w:adjustRightInd w:val="0"/>
              <w:snapToGrid w:val="0"/>
              <w:jc w:val="center"/>
              <w:rPr>
                <w:rFonts w:ascii="黑体" w:eastAsia="黑体" w:hAnsi="黑体"/>
                <w:color w:val="000000"/>
                <w:sz w:val="21"/>
                <w:szCs w:val="21"/>
              </w:rPr>
            </w:pPr>
            <w:r w:rsidRPr="00B55E29">
              <w:rPr>
                <w:rFonts w:ascii="黑体" w:eastAsia="黑体" w:hAnsi="黑体" w:hint="eastAsia"/>
                <w:color w:val="000000"/>
                <w:sz w:val="21"/>
                <w:szCs w:val="21"/>
              </w:rPr>
              <w:t>阶段</w:t>
            </w:r>
          </w:p>
        </w:tc>
        <w:tc>
          <w:tcPr>
            <w:tcW w:w="467" w:type="pct"/>
            <w:vMerge w:val="restart"/>
            <w:shd w:val="clear" w:color="auto" w:fill="auto"/>
            <w:tcMar>
              <w:top w:w="15" w:type="dxa"/>
              <w:left w:w="15" w:type="dxa"/>
              <w:bottom w:w="0" w:type="dxa"/>
              <w:right w:w="15" w:type="dxa"/>
            </w:tcMar>
            <w:vAlign w:val="center"/>
          </w:tcPr>
          <w:p w14:paraId="5250D2F0" w14:textId="77777777" w:rsidR="0077200F" w:rsidRPr="00B55E29" w:rsidRDefault="00D81563">
            <w:pPr>
              <w:adjustRightInd w:val="0"/>
              <w:snapToGrid w:val="0"/>
              <w:jc w:val="center"/>
              <w:rPr>
                <w:rFonts w:ascii="黑体" w:eastAsia="黑体" w:hAnsi="黑体"/>
                <w:color w:val="000000"/>
                <w:sz w:val="21"/>
                <w:szCs w:val="21"/>
              </w:rPr>
            </w:pPr>
            <w:r w:rsidRPr="00B55E29">
              <w:rPr>
                <w:rFonts w:ascii="黑体" w:eastAsia="黑体" w:hAnsi="黑体"/>
                <w:color w:val="000000"/>
                <w:sz w:val="21"/>
                <w:szCs w:val="21"/>
              </w:rPr>
              <w:t>关闭后</w:t>
            </w:r>
            <w:r w:rsidRPr="00B55E29">
              <w:rPr>
                <w:rFonts w:ascii="黑体" w:eastAsia="黑体" w:hAnsi="黑体" w:hint="eastAsia"/>
                <w:color w:val="000000"/>
                <w:sz w:val="21"/>
                <w:szCs w:val="21"/>
              </w:rPr>
              <w:t>阶段</w:t>
            </w:r>
          </w:p>
        </w:tc>
      </w:tr>
      <w:tr w:rsidR="0077200F" w:rsidRPr="00B55E29" w14:paraId="619C49BF" w14:textId="77777777">
        <w:trPr>
          <w:cantSplit/>
          <w:trHeight w:hRule="exact" w:val="386"/>
        </w:trPr>
        <w:tc>
          <w:tcPr>
            <w:tcW w:w="2267" w:type="pct"/>
            <w:gridSpan w:val="2"/>
            <w:vMerge/>
            <w:tcBorders>
              <w:tl2br w:val="single" w:sz="8" w:space="0" w:color="auto"/>
            </w:tcBorders>
            <w:shd w:val="clear" w:color="auto" w:fill="auto"/>
            <w:vAlign w:val="center"/>
          </w:tcPr>
          <w:p w14:paraId="39370036" w14:textId="77777777" w:rsidR="0077200F" w:rsidRPr="00B55E29" w:rsidRDefault="0077200F">
            <w:pPr>
              <w:jc w:val="center"/>
              <w:rPr>
                <w:rFonts w:ascii="黑体" w:eastAsia="黑体" w:hAnsi="黑体"/>
                <w:color w:val="000000"/>
                <w:sz w:val="21"/>
                <w:szCs w:val="21"/>
              </w:rPr>
            </w:pPr>
          </w:p>
        </w:tc>
        <w:tc>
          <w:tcPr>
            <w:tcW w:w="546" w:type="pct"/>
            <w:vMerge/>
            <w:shd w:val="clear" w:color="auto" w:fill="auto"/>
            <w:vAlign w:val="center"/>
          </w:tcPr>
          <w:p w14:paraId="0E0FE254" w14:textId="77777777" w:rsidR="0077200F" w:rsidRPr="00B55E29" w:rsidRDefault="0077200F">
            <w:pPr>
              <w:jc w:val="center"/>
              <w:rPr>
                <w:rFonts w:ascii="黑体" w:eastAsia="黑体" w:hAnsi="黑体"/>
                <w:strike/>
                <w:color w:val="000000"/>
                <w:sz w:val="21"/>
                <w:szCs w:val="21"/>
                <w:highlight w:val="yellow"/>
              </w:rPr>
            </w:pPr>
          </w:p>
        </w:tc>
        <w:tc>
          <w:tcPr>
            <w:tcW w:w="390" w:type="pct"/>
            <w:shd w:val="clear" w:color="auto" w:fill="auto"/>
            <w:tcMar>
              <w:top w:w="15" w:type="dxa"/>
              <w:left w:w="15" w:type="dxa"/>
              <w:bottom w:w="0" w:type="dxa"/>
              <w:right w:w="15" w:type="dxa"/>
            </w:tcMar>
            <w:vAlign w:val="center"/>
          </w:tcPr>
          <w:p w14:paraId="126A584E"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捕集</w:t>
            </w:r>
          </w:p>
        </w:tc>
        <w:tc>
          <w:tcPr>
            <w:tcW w:w="470" w:type="pct"/>
            <w:shd w:val="clear" w:color="auto" w:fill="auto"/>
            <w:tcMar>
              <w:top w:w="15" w:type="dxa"/>
              <w:left w:w="15" w:type="dxa"/>
              <w:bottom w:w="0" w:type="dxa"/>
              <w:right w:w="15" w:type="dxa"/>
            </w:tcMar>
            <w:vAlign w:val="center"/>
          </w:tcPr>
          <w:p w14:paraId="14CA6D20"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运输</w:t>
            </w:r>
          </w:p>
        </w:tc>
        <w:tc>
          <w:tcPr>
            <w:tcW w:w="391" w:type="pct"/>
            <w:shd w:val="clear" w:color="auto" w:fill="auto"/>
            <w:tcMar>
              <w:top w:w="15" w:type="dxa"/>
              <w:left w:w="15" w:type="dxa"/>
              <w:bottom w:w="0" w:type="dxa"/>
              <w:right w:w="15" w:type="dxa"/>
            </w:tcMar>
            <w:vAlign w:val="center"/>
          </w:tcPr>
          <w:p w14:paraId="34C90E5C"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封存</w:t>
            </w:r>
          </w:p>
        </w:tc>
        <w:tc>
          <w:tcPr>
            <w:tcW w:w="469" w:type="pct"/>
            <w:vMerge/>
            <w:shd w:val="clear" w:color="auto" w:fill="auto"/>
            <w:vAlign w:val="center"/>
          </w:tcPr>
          <w:p w14:paraId="2038BFEF" w14:textId="77777777" w:rsidR="0077200F" w:rsidRPr="00B55E29" w:rsidRDefault="0077200F">
            <w:pPr>
              <w:jc w:val="center"/>
              <w:rPr>
                <w:rFonts w:ascii="黑体" w:eastAsia="黑体" w:hAnsi="黑体"/>
                <w:color w:val="000000"/>
                <w:sz w:val="21"/>
                <w:szCs w:val="21"/>
              </w:rPr>
            </w:pPr>
          </w:p>
        </w:tc>
        <w:tc>
          <w:tcPr>
            <w:tcW w:w="467" w:type="pct"/>
            <w:vMerge/>
          </w:tcPr>
          <w:p w14:paraId="3C27E581" w14:textId="77777777" w:rsidR="0077200F" w:rsidRPr="00B55E29" w:rsidRDefault="0077200F">
            <w:pPr>
              <w:jc w:val="center"/>
              <w:rPr>
                <w:rFonts w:ascii="黑体" w:eastAsia="黑体" w:hAnsi="黑体"/>
                <w:color w:val="000000"/>
                <w:sz w:val="21"/>
                <w:szCs w:val="21"/>
              </w:rPr>
            </w:pPr>
          </w:p>
        </w:tc>
      </w:tr>
      <w:tr w:rsidR="0077200F" w:rsidRPr="00B55E29" w14:paraId="07456ACB" w14:textId="77777777">
        <w:trPr>
          <w:cantSplit/>
          <w:trHeight w:hRule="exact" w:val="853"/>
        </w:trPr>
        <w:tc>
          <w:tcPr>
            <w:tcW w:w="923" w:type="pct"/>
            <w:shd w:val="clear" w:color="auto" w:fill="auto"/>
            <w:tcMar>
              <w:top w:w="15" w:type="dxa"/>
              <w:left w:w="15" w:type="dxa"/>
              <w:bottom w:w="0" w:type="dxa"/>
              <w:right w:w="15" w:type="dxa"/>
            </w:tcMar>
            <w:vAlign w:val="center"/>
          </w:tcPr>
          <w:p w14:paraId="43C613F4"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政策</w:t>
            </w:r>
            <w:r w:rsidRPr="00B55E29">
              <w:rPr>
                <w:rFonts w:ascii="黑体" w:eastAsia="黑体" w:hAnsi="黑体" w:hint="eastAsia"/>
                <w:color w:val="000000"/>
                <w:sz w:val="21"/>
                <w:szCs w:val="21"/>
              </w:rPr>
              <w:t>与法规风险</w:t>
            </w:r>
          </w:p>
        </w:tc>
        <w:tc>
          <w:tcPr>
            <w:tcW w:w="1344" w:type="pct"/>
            <w:shd w:val="clear" w:color="auto" w:fill="auto"/>
            <w:tcMar>
              <w:top w:w="15" w:type="dxa"/>
              <w:left w:w="15" w:type="dxa"/>
              <w:bottom w:w="0" w:type="dxa"/>
              <w:right w:w="15" w:type="dxa"/>
            </w:tcMar>
            <w:vAlign w:val="center"/>
          </w:tcPr>
          <w:p w14:paraId="20F8633D" w14:textId="77777777" w:rsidR="0077200F" w:rsidRPr="00B55E29" w:rsidRDefault="00D81563">
            <w:pPr>
              <w:rPr>
                <w:rFonts w:ascii="黑体" w:eastAsia="黑体" w:hAnsi="黑体"/>
                <w:color w:val="000000"/>
                <w:sz w:val="21"/>
                <w:szCs w:val="21"/>
              </w:rPr>
            </w:pPr>
            <w:r w:rsidRPr="00B55E29">
              <w:rPr>
                <w:rFonts w:ascii="黑体" w:eastAsia="黑体" w:hAnsi="黑体" w:hint="eastAsia"/>
                <w:color w:val="000000"/>
                <w:sz w:val="21"/>
                <w:szCs w:val="21"/>
              </w:rPr>
              <w:t>相关政策缺失、不完善或执行不连续</w:t>
            </w:r>
          </w:p>
        </w:tc>
        <w:tc>
          <w:tcPr>
            <w:tcW w:w="546" w:type="pct"/>
            <w:shd w:val="clear" w:color="auto" w:fill="auto"/>
            <w:tcMar>
              <w:top w:w="15" w:type="dxa"/>
              <w:left w:w="15" w:type="dxa"/>
              <w:bottom w:w="0" w:type="dxa"/>
              <w:right w:w="15" w:type="dxa"/>
            </w:tcMar>
            <w:vAlign w:val="center"/>
          </w:tcPr>
          <w:p w14:paraId="7403EEB4" w14:textId="77777777" w:rsidR="0077200F" w:rsidRPr="00B55E29" w:rsidRDefault="00D81563">
            <w:pPr>
              <w:jc w:val="center"/>
              <w:rPr>
                <w:rFonts w:ascii="黑体" w:eastAsia="黑体" w:hAnsi="黑体"/>
                <w:color w:val="000000"/>
                <w:sz w:val="21"/>
                <w:szCs w:val="21"/>
                <w:highlight w:val="yellow"/>
              </w:rPr>
            </w:pPr>
            <w:r w:rsidRPr="00B55E29">
              <w:rPr>
                <w:rFonts w:ascii="黑体" w:eastAsia="黑体" w:hAnsi="黑体"/>
                <w:color w:val="000000"/>
                <w:sz w:val="21"/>
                <w:szCs w:val="21"/>
              </w:rPr>
              <w:t>√</w:t>
            </w:r>
          </w:p>
        </w:tc>
        <w:tc>
          <w:tcPr>
            <w:tcW w:w="390" w:type="pct"/>
            <w:shd w:val="clear" w:color="auto" w:fill="auto"/>
            <w:tcMar>
              <w:top w:w="15" w:type="dxa"/>
              <w:left w:w="15" w:type="dxa"/>
              <w:bottom w:w="0" w:type="dxa"/>
              <w:right w:w="15" w:type="dxa"/>
            </w:tcMar>
            <w:vAlign w:val="center"/>
          </w:tcPr>
          <w:p w14:paraId="55E95D89"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470" w:type="pct"/>
            <w:shd w:val="clear" w:color="auto" w:fill="auto"/>
            <w:tcMar>
              <w:top w:w="15" w:type="dxa"/>
              <w:left w:w="15" w:type="dxa"/>
              <w:bottom w:w="0" w:type="dxa"/>
              <w:right w:w="15" w:type="dxa"/>
            </w:tcMar>
            <w:vAlign w:val="center"/>
          </w:tcPr>
          <w:p w14:paraId="74B62B35"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391" w:type="pct"/>
            <w:shd w:val="clear" w:color="auto" w:fill="auto"/>
            <w:tcMar>
              <w:top w:w="15" w:type="dxa"/>
              <w:left w:w="15" w:type="dxa"/>
              <w:bottom w:w="0" w:type="dxa"/>
              <w:right w:w="15" w:type="dxa"/>
            </w:tcMar>
            <w:vAlign w:val="center"/>
          </w:tcPr>
          <w:p w14:paraId="0BA47350"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469" w:type="pct"/>
            <w:shd w:val="clear" w:color="auto" w:fill="auto"/>
            <w:tcMar>
              <w:top w:w="15" w:type="dxa"/>
              <w:left w:w="15" w:type="dxa"/>
              <w:bottom w:w="0" w:type="dxa"/>
              <w:right w:w="15" w:type="dxa"/>
            </w:tcMar>
            <w:vAlign w:val="center"/>
          </w:tcPr>
          <w:p w14:paraId="3EE87CA2"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467" w:type="pct"/>
            <w:vAlign w:val="center"/>
          </w:tcPr>
          <w:p w14:paraId="78023202"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r>
      <w:tr w:rsidR="0077200F" w:rsidRPr="00B55E29" w14:paraId="7CA51B0D" w14:textId="77777777">
        <w:trPr>
          <w:cantSplit/>
          <w:trHeight w:hRule="exact" w:val="369"/>
        </w:trPr>
        <w:tc>
          <w:tcPr>
            <w:tcW w:w="923" w:type="pct"/>
            <w:vMerge w:val="restart"/>
            <w:shd w:val="clear" w:color="auto" w:fill="auto"/>
            <w:tcMar>
              <w:top w:w="15" w:type="dxa"/>
              <w:left w:w="15" w:type="dxa"/>
              <w:bottom w:w="0" w:type="dxa"/>
              <w:right w:w="15" w:type="dxa"/>
            </w:tcMar>
            <w:vAlign w:val="center"/>
          </w:tcPr>
          <w:p w14:paraId="0D1EAF29"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经济</w:t>
            </w:r>
            <w:r w:rsidRPr="00B55E29">
              <w:rPr>
                <w:rFonts w:ascii="黑体" w:eastAsia="黑体" w:hAnsi="黑体" w:hint="eastAsia"/>
                <w:color w:val="000000"/>
                <w:sz w:val="21"/>
                <w:szCs w:val="21"/>
              </w:rPr>
              <w:t>与市场风险</w:t>
            </w:r>
          </w:p>
        </w:tc>
        <w:tc>
          <w:tcPr>
            <w:tcW w:w="1344" w:type="pct"/>
            <w:shd w:val="clear" w:color="auto" w:fill="auto"/>
            <w:tcMar>
              <w:top w:w="15" w:type="dxa"/>
              <w:left w:w="15" w:type="dxa"/>
              <w:bottom w:w="0" w:type="dxa"/>
              <w:right w:w="15" w:type="dxa"/>
            </w:tcMar>
            <w:vAlign w:val="center"/>
          </w:tcPr>
          <w:p w14:paraId="6D328152" w14:textId="77777777" w:rsidR="0077200F" w:rsidRPr="00B55E29" w:rsidRDefault="00D81563">
            <w:pPr>
              <w:rPr>
                <w:rFonts w:ascii="黑体" w:eastAsia="黑体" w:hAnsi="黑体"/>
                <w:color w:val="000000"/>
                <w:sz w:val="21"/>
                <w:szCs w:val="21"/>
              </w:rPr>
            </w:pPr>
            <w:r w:rsidRPr="00B55E29">
              <w:rPr>
                <w:rFonts w:ascii="黑体" w:eastAsia="黑体" w:hAnsi="黑体" w:hint="eastAsia"/>
                <w:color w:val="000000"/>
                <w:sz w:val="21"/>
                <w:szCs w:val="21"/>
              </w:rPr>
              <w:t>项目成本不确定性大</w:t>
            </w:r>
          </w:p>
        </w:tc>
        <w:tc>
          <w:tcPr>
            <w:tcW w:w="546" w:type="pct"/>
            <w:shd w:val="clear" w:color="auto" w:fill="auto"/>
            <w:tcMar>
              <w:top w:w="15" w:type="dxa"/>
              <w:left w:w="15" w:type="dxa"/>
              <w:bottom w:w="0" w:type="dxa"/>
              <w:right w:w="15" w:type="dxa"/>
            </w:tcMar>
            <w:vAlign w:val="center"/>
          </w:tcPr>
          <w:p w14:paraId="4598274B" w14:textId="77777777" w:rsidR="0077200F" w:rsidRPr="00B55E29" w:rsidRDefault="00D81563">
            <w:pPr>
              <w:jc w:val="center"/>
              <w:rPr>
                <w:rFonts w:ascii="黑体" w:eastAsia="黑体" w:hAnsi="黑体"/>
                <w:color w:val="000000"/>
                <w:sz w:val="21"/>
                <w:szCs w:val="21"/>
                <w:highlight w:val="yellow"/>
              </w:rPr>
            </w:pPr>
            <w:r w:rsidRPr="00B55E29">
              <w:rPr>
                <w:rFonts w:ascii="黑体" w:eastAsia="黑体" w:hAnsi="黑体"/>
                <w:color w:val="000000"/>
                <w:sz w:val="21"/>
                <w:szCs w:val="21"/>
              </w:rPr>
              <w:t>√</w:t>
            </w:r>
          </w:p>
        </w:tc>
        <w:tc>
          <w:tcPr>
            <w:tcW w:w="390" w:type="pct"/>
            <w:shd w:val="clear" w:color="auto" w:fill="auto"/>
            <w:tcMar>
              <w:top w:w="15" w:type="dxa"/>
              <w:left w:w="15" w:type="dxa"/>
              <w:bottom w:w="0" w:type="dxa"/>
              <w:right w:w="15" w:type="dxa"/>
            </w:tcMar>
            <w:vAlign w:val="center"/>
          </w:tcPr>
          <w:p w14:paraId="79282F80"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470" w:type="pct"/>
            <w:shd w:val="clear" w:color="auto" w:fill="auto"/>
            <w:tcMar>
              <w:top w:w="15" w:type="dxa"/>
              <w:left w:w="15" w:type="dxa"/>
              <w:bottom w:w="0" w:type="dxa"/>
              <w:right w:w="15" w:type="dxa"/>
            </w:tcMar>
            <w:vAlign w:val="center"/>
          </w:tcPr>
          <w:p w14:paraId="15B337BD"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391" w:type="pct"/>
            <w:shd w:val="clear" w:color="auto" w:fill="auto"/>
            <w:tcMar>
              <w:top w:w="15" w:type="dxa"/>
              <w:left w:w="15" w:type="dxa"/>
              <w:bottom w:w="0" w:type="dxa"/>
              <w:right w:w="15" w:type="dxa"/>
            </w:tcMar>
            <w:vAlign w:val="center"/>
          </w:tcPr>
          <w:p w14:paraId="176E196A"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469" w:type="pct"/>
            <w:shd w:val="clear" w:color="auto" w:fill="auto"/>
            <w:tcMar>
              <w:top w:w="15" w:type="dxa"/>
              <w:left w:w="15" w:type="dxa"/>
              <w:bottom w:w="0" w:type="dxa"/>
              <w:right w:w="15" w:type="dxa"/>
            </w:tcMar>
            <w:vAlign w:val="center"/>
          </w:tcPr>
          <w:p w14:paraId="75D1C37B"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467" w:type="pct"/>
            <w:vAlign w:val="center"/>
          </w:tcPr>
          <w:p w14:paraId="0B454CEF"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r>
      <w:tr w:rsidR="0077200F" w:rsidRPr="00B55E29" w14:paraId="09E7A8D1" w14:textId="77777777">
        <w:trPr>
          <w:cantSplit/>
          <w:trHeight w:hRule="exact" w:val="369"/>
        </w:trPr>
        <w:tc>
          <w:tcPr>
            <w:tcW w:w="923" w:type="pct"/>
            <w:vMerge/>
            <w:shd w:val="clear" w:color="auto" w:fill="auto"/>
            <w:vAlign w:val="center"/>
          </w:tcPr>
          <w:p w14:paraId="650BC4B2" w14:textId="77777777" w:rsidR="0077200F" w:rsidRPr="00B55E29" w:rsidRDefault="0077200F">
            <w:pPr>
              <w:jc w:val="center"/>
              <w:rPr>
                <w:rFonts w:ascii="黑体" w:eastAsia="黑体" w:hAnsi="黑体"/>
                <w:color w:val="000000"/>
                <w:sz w:val="21"/>
                <w:szCs w:val="21"/>
              </w:rPr>
            </w:pPr>
          </w:p>
        </w:tc>
        <w:tc>
          <w:tcPr>
            <w:tcW w:w="1344" w:type="pct"/>
            <w:shd w:val="clear" w:color="auto" w:fill="auto"/>
            <w:tcMar>
              <w:top w:w="15" w:type="dxa"/>
              <w:left w:w="15" w:type="dxa"/>
              <w:bottom w:w="0" w:type="dxa"/>
              <w:right w:w="15" w:type="dxa"/>
            </w:tcMar>
            <w:vAlign w:val="center"/>
          </w:tcPr>
          <w:p w14:paraId="0F85CDFD" w14:textId="77777777" w:rsidR="0077200F" w:rsidRPr="00B55E29" w:rsidRDefault="00D81563">
            <w:pPr>
              <w:rPr>
                <w:rFonts w:ascii="黑体" w:eastAsia="黑体" w:hAnsi="黑体"/>
                <w:color w:val="000000"/>
                <w:sz w:val="21"/>
                <w:szCs w:val="21"/>
              </w:rPr>
            </w:pPr>
            <w:r w:rsidRPr="00B55E29">
              <w:rPr>
                <w:rFonts w:ascii="黑体" w:eastAsia="黑体" w:hAnsi="黑体"/>
                <w:color w:val="000000"/>
                <w:sz w:val="21"/>
                <w:szCs w:val="21"/>
              </w:rPr>
              <w:t>融资</w:t>
            </w:r>
            <w:r w:rsidRPr="00B55E29">
              <w:rPr>
                <w:rFonts w:ascii="黑体" w:eastAsia="黑体" w:hAnsi="黑体" w:hint="eastAsia"/>
                <w:color w:val="000000"/>
                <w:sz w:val="21"/>
                <w:szCs w:val="21"/>
              </w:rPr>
              <w:t>困难</w:t>
            </w:r>
          </w:p>
        </w:tc>
        <w:tc>
          <w:tcPr>
            <w:tcW w:w="546" w:type="pct"/>
            <w:shd w:val="clear" w:color="auto" w:fill="auto"/>
            <w:tcMar>
              <w:top w:w="15" w:type="dxa"/>
              <w:left w:w="15" w:type="dxa"/>
              <w:bottom w:w="0" w:type="dxa"/>
              <w:right w:w="15" w:type="dxa"/>
            </w:tcMar>
            <w:vAlign w:val="center"/>
          </w:tcPr>
          <w:p w14:paraId="1B3C16EA" w14:textId="77777777" w:rsidR="0077200F" w:rsidRPr="00B55E29" w:rsidRDefault="00D81563">
            <w:pPr>
              <w:jc w:val="center"/>
              <w:rPr>
                <w:rFonts w:ascii="黑体" w:eastAsia="黑体" w:hAnsi="黑体"/>
                <w:color w:val="000000"/>
                <w:sz w:val="21"/>
                <w:szCs w:val="21"/>
                <w:highlight w:val="yellow"/>
              </w:rPr>
            </w:pPr>
            <w:r w:rsidRPr="00B55E29">
              <w:rPr>
                <w:rFonts w:ascii="黑体" w:eastAsia="黑体" w:hAnsi="黑体"/>
                <w:color w:val="000000"/>
                <w:sz w:val="21"/>
                <w:szCs w:val="21"/>
              </w:rPr>
              <w:t>√</w:t>
            </w:r>
          </w:p>
        </w:tc>
        <w:tc>
          <w:tcPr>
            <w:tcW w:w="390" w:type="pct"/>
            <w:shd w:val="clear" w:color="auto" w:fill="auto"/>
            <w:tcMar>
              <w:top w:w="15" w:type="dxa"/>
              <w:left w:w="15" w:type="dxa"/>
              <w:bottom w:w="0" w:type="dxa"/>
              <w:right w:w="15" w:type="dxa"/>
            </w:tcMar>
            <w:vAlign w:val="center"/>
          </w:tcPr>
          <w:p w14:paraId="6B47C4BB"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470" w:type="pct"/>
            <w:shd w:val="clear" w:color="auto" w:fill="auto"/>
            <w:tcMar>
              <w:top w:w="15" w:type="dxa"/>
              <w:left w:w="15" w:type="dxa"/>
              <w:bottom w:w="0" w:type="dxa"/>
              <w:right w:w="15" w:type="dxa"/>
            </w:tcMar>
            <w:vAlign w:val="center"/>
          </w:tcPr>
          <w:p w14:paraId="3B531CD7"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391" w:type="pct"/>
            <w:shd w:val="clear" w:color="auto" w:fill="auto"/>
            <w:tcMar>
              <w:top w:w="15" w:type="dxa"/>
              <w:left w:w="15" w:type="dxa"/>
              <w:bottom w:w="0" w:type="dxa"/>
              <w:right w:w="15" w:type="dxa"/>
            </w:tcMar>
            <w:vAlign w:val="center"/>
          </w:tcPr>
          <w:p w14:paraId="7E8634F3"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469" w:type="pct"/>
            <w:shd w:val="clear" w:color="auto" w:fill="auto"/>
            <w:tcMar>
              <w:top w:w="15" w:type="dxa"/>
              <w:left w:w="15" w:type="dxa"/>
              <w:bottom w:w="0" w:type="dxa"/>
              <w:right w:w="15" w:type="dxa"/>
            </w:tcMar>
            <w:vAlign w:val="center"/>
          </w:tcPr>
          <w:p w14:paraId="7DAA4E1A"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467" w:type="pct"/>
            <w:vAlign w:val="center"/>
          </w:tcPr>
          <w:p w14:paraId="09833728"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r>
      <w:tr w:rsidR="0077200F" w:rsidRPr="00B55E29" w14:paraId="40A8CF20" w14:textId="77777777">
        <w:trPr>
          <w:cantSplit/>
          <w:trHeight w:hRule="exact" w:val="369"/>
        </w:trPr>
        <w:tc>
          <w:tcPr>
            <w:tcW w:w="923" w:type="pct"/>
            <w:vMerge/>
            <w:shd w:val="clear" w:color="auto" w:fill="auto"/>
            <w:vAlign w:val="center"/>
          </w:tcPr>
          <w:p w14:paraId="1743FEA5" w14:textId="77777777" w:rsidR="0077200F" w:rsidRPr="00B55E29" w:rsidRDefault="0077200F">
            <w:pPr>
              <w:jc w:val="center"/>
              <w:rPr>
                <w:rFonts w:ascii="黑体" w:eastAsia="黑体" w:hAnsi="黑体"/>
                <w:color w:val="000000"/>
                <w:sz w:val="21"/>
                <w:szCs w:val="21"/>
              </w:rPr>
            </w:pPr>
          </w:p>
        </w:tc>
        <w:tc>
          <w:tcPr>
            <w:tcW w:w="1344" w:type="pct"/>
            <w:shd w:val="clear" w:color="auto" w:fill="auto"/>
            <w:tcMar>
              <w:top w:w="15" w:type="dxa"/>
              <w:left w:w="15" w:type="dxa"/>
              <w:bottom w:w="0" w:type="dxa"/>
              <w:right w:w="15" w:type="dxa"/>
            </w:tcMar>
            <w:vAlign w:val="center"/>
          </w:tcPr>
          <w:p w14:paraId="268CB392" w14:textId="77777777" w:rsidR="0077200F" w:rsidRPr="00B55E29" w:rsidRDefault="00D81563">
            <w:pPr>
              <w:rPr>
                <w:rFonts w:ascii="黑体" w:eastAsia="黑体" w:hAnsi="黑体"/>
                <w:color w:val="000000"/>
                <w:sz w:val="21"/>
                <w:szCs w:val="21"/>
              </w:rPr>
            </w:pPr>
            <w:r w:rsidRPr="00B55E29">
              <w:rPr>
                <w:rFonts w:ascii="黑体" w:eastAsia="黑体" w:hAnsi="黑体"/>
                <w:color w:val="000000"/>
                <w:sz w:val="21"/>
                <w:szCs w:val="21"/>
              </w:rPr>
              <w:t>市场不成熟风险</w:t>
            </w:r>
          </w:p>
        </w:tc>
        <w:tc>
          <w:tcPr>
            <w:tcW w:w="546" w:type="pct"/>
            <w:shd w:val="clear" w:color="auto" w:fill="auto"/>
            <w:tcMar>
              <w:top w:w="15" w:type="dxa"/>
              <w:left w:w="15" w:type="dxa"/>
              <w:bottom w:w="0" w:type="dxa"/>
              <w:right w:w="15" w:type="dxa"/>
            </w:tcMar>
            <w:vAlign w:val="center"/>
          </w:tcPr>
          <w:p w14:paraId="7ED1A148"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390" w:type="pct"/>
            <w:shd w:val="clear" w:color="auto" w:fill="auto"/>
            <w:tcMar>
              <w:top w:w="15" w:type="dxa"/>
              <w:left w:w="15" w:type="dxa"/>
              <w:bottom w:w="0" w:type="dxa"/>
              <w:right w:w="15" w:type="dxa"/>
            </w:tcMar>
            <w:vAlign w:val="center"/>
          </w:tcPr>
          <w:p w14:paraId="4B253EAB"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470" w:type="pct"/>
            <w:shd w:val="clear" w:color="auto" w:fill="auto"/>
            <w:tcMar>
              <w:top w:w="15" w:type="dxa"/>
              <w:left w:w="15" w:type="dxa"/>
              <w:bottom w:w="0" w:type="dxa"/>
              <w:right w:w="15" w:type="dxa"/>
            </w:tcMar>
            <w:vAlign w:val="center"/>
          </w:tcPr>
          <w:p w14:paraId="6EE1F52B"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391" w:type="pct"/>
            <w:shd w:val="clear" w:color="auto" w:fill="auto"/>
            <w:tcMar>
              <w:top w:w="15" w:type="dxa"/>
              <w:left w:w="15" w:type="dxa"/>
              <w:bottom w:w="0" w:type="dxa"/>
              <w:right w:w="15" w:type="dxa"/>
            </w:tcMar>
            <w:vAlign w:val="center"/>
          </w:tcPr>
          <w:p w14:paraId="6D8764A9"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469" w:type="pct"/>
            <w:shd w:val="clear" w:color="auto" w:fill="auto"/>
            <w:tcMar>
              <w:top w:w="15" w:type="dxa"/>
              <w:left w:w="15" w:type="dxa"/>
              <w:bottom w:w="0" w:type="dxa"/>
              <w:right w:w="15" w:type="dxa"/>
            </w:tcMar>
            <w:vAlign w:val="center"/>
          </w:tcPr>
          <w:p w14:paraId="7E2D92EA" w14:textId="77777777" w:rsidR="0077200F" w:rsidRPr="00B55E29" w:rsidRDefault="0077200F">
            <w:pPr>
              <w:jc w:val="center"/>
              <w:rPr>
                <w:rFonts w:ascii="黑体" w:eastAsia="黑体" w:hAnsi="黑体"/>
                <w:color w:val="000000"/>
                <w:sz w:val="21"/>
                <w:szCs w:val="21"/>
              </w:rPr>
            </w:pPr>
          </w:p>
        </w:tc>
        <w:tc>
          <w:tcPr>
            <w:tcW w:w="467" w:type="pct"/>
          </w:tcPr>
          <w:p w14:paraId="356A0E06" w14:textId="77777777" w:rsidR="0077200F" w:rsidRPr="00B55E29" w:rsidRDefault="0077200F">
            <w:pPr>
              <w:jc w:val="center"/>
              <w:rPr>
                <w:rFonts w:ascii="黑体" w:eastAsia="黑体" w:hAnsi="黑体"/>
                <w:color w:val="000000"/>
                <w:sz w:val="21"/>
                <w:szCs w:val="21"/>
              </w:rPr>
            </w:pPr>
          </w:p>
        </w:tc>
      </w:tr>
      <w:tr w:rsidR="0077200F" w:rsidRPr="00B55E29" w14:paraId="52C8FC87" w14:textId="77777777">
        <w:trPr>
          <w:cantSplit/>
          <w:trHeight w:hRule="exact" w:val="369"/>
        </w:trPr>
        <w:tc>
          <w:tcPr>
            <w:tcW w:w="923" w:type="pct"/>
            <w:vMerge/>
            <w:shd w:val="clear" w:color="auto" w:fill="auto"/>
            <w:vAlign w:val="center"/>
          </w:tcPr>
          <w:p w14:paraId="271EDB63" w14:textId="77777777" w:rsidR="0077200F" w:rsidRPr="00B55E29" w:rsidRDefault="0077200F">
            <w:pPr>
              <w:jc w:val="center"/>
              <w:rPr>
                <w:rFonts w:ascii="黑体" w:eastAsia="黑体" w:hAnsi="黑体"/>
                <w:color w:val="000000"/>
                <w:sz w:val="21"/>
                <w:szCs w:val="21"/>
              </w:rPr>
            </w:pPr>
          </w:p>
        </w:tc>
        <w:tc>
          <w:tcPr>
            <w:tcW w:w="1344" w:type="pct"/>
            <w:shd w:val="clear" w:color="auto" w:fill="auto"/>
            <w:tcMar>
              <w:top w:w="15" w:type="dxa"/>
              <w:left w:w="15" w:type="dxa"/>
              <w:bottom w:w="0" w:type="dxa"/>
              <w:right w:w="15" w:type="dxa"/>
            </w:tcMar>
            <w:vAlign w:val="center"/>
          </w:tcPr>
          <w:p w14:paraId="65D339DB" w14:textId="77777777" w:rsidR="0077200F" w:rsidRPr="00B55E29" w:rsidRDefault="00D81563">
            <w:pPr>
              <w:rPr>
                <w:rFonts w:ascii="黑体" w:eastAsia="黑体" w:hAnsi="黑体"/>
                <w:color w:val="000000"/>
                <w:sz w:val="21"/>
                <w:szCs w:val="21"/>
              </w:rPr>
            </w:pPr>
            <w:r w:rsidRPr="00B55E29">
              <w:rPr>
                <w:rFonts w:ascii="黑体" w:eastAsia="黑体" w:hAnsi="黑体" w:hint="eastAsia"/>
                <w:color w:val="000000"/>
                <w:sz w:val="21"/>
                <w:szCs w:val="21"/>
              </w:rPr>
              <w:t>与其他技术</w:t>
            </w:r>
            <w:r w:rsidRPr="00B55E29">
              <w:rPr>
                <w:rFonts w:ascii="黑体" w:eastAsia="黑体" w:hAnsi="黑体"/>
                <w:color w:val="000000"/>
                <w:sz w:val="21"/>
                <w:szCs w:val="21"/>
              </w:rPr>
              <w:t>市场竞争风险</w:t>
            </w:r>
          </w:p>
        </w:tc>
        <w:tc>
          <w:tcPr>
            <w:tcW w:w="546" w:type="pct"/>
            <w:shd w:val="clear" w:color="auto" w:fill="auto"/>
            <w:tcMar>
              <w:top w:w="15" w:type="dxa"/>
              <w:left w:w="15" w:type="dxa"/>
              <w:bottom w:w="0" w:type="dxa"/>
              <w:right w:w="15" w:type="dxa"/>
            </w:tcMar>
            <w:vAlign w:val="center"/>
          </w:tcPr>
          <w:p w14:paraId="735F7F0A"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390" w:type="pct"/>
            <w:shd w:val="clear" w:color="auto" w:fill="auto"/>
            <w:tcMar>
              <w:top w:w="15" w:type="dxa"/>
              <w:left w:w="15" w:type="dxa"/>
              <w:bottom w:w="0" w:type="dxa"/>
              <w:right w:w="15" w:type="dxa"/>
            </w:tcMar>
            <w:vAlign w:val="center"/>
          </w:tcPr>
          <w:p w14:paraId="3199A5D5"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470" w:type="pct"/>
            <w:shd w:val="clear" w:color="auto" w:fill="auto"/>
            <w:tcMar>
              <w:top w:w="15" w:type="dxa"/>
              <w:left w:w="15" w:type="dxa"/>
              <w:bottom w:w="0" w:type="dxa"/>
              <w:right w:w="15" w:type="dxa"/>
            </w:tcMar>
            <w:vAlign w:val="center"/>
          </w:tcPr>
          <w:p w14:paraId="6E7BB850"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391" w:type="pct"/>
            <w:shd w:val="clear" w:color="auto" w:fill="auto"/>
            <w:tcMar>
              <w:top w:w="15" w:type="dxa"/>
              <w:left w:w="15" w:type="dxa"/>
              <w:bottom w:w="0" w:type="dxa"/>
              <w:right w:w="15" w:type="dxa"/>
            </w:tcMar>
            <w:vAlign w:val="center"/>
          </w:tcPr>
          <w:p w14:paraId="1B5AD066"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469" w:type="pct"/>
            <w:shd w:val="clear" w:color="auto" w:fill="auto"/>
            <w:tcMar>
              <w:top w:w="15" w:type="dxa"/>
              <w:left w:w="15" w:type="dxa"/>
              <w:bottom w:w="0" w:type="dxa"/>
              <w:right w:w="15" w:type="dxa"/>
            </w:tcMar>
            <w:vAlign w:val="center"/>
          </w:tcPr>
          <w:p w14:paraId="05F98BEF" w14:textId="77777777" w:rsidR="0077200F" w:rsidRPr="00B55E29" w:rsidRDefault="0077200F">
            <w:pPr>
              <w:jc w:val="center"/>
              <w:rPr>
                <w:rFonts w:ascii="黑体" w:eastAsia="黑体" w:hAnsi="黑体"/>
                <w:color w:val="000000"/>
                <w:sz w:val="21"/>
                <w:szCs w:val="21"/>
              </w:rPr>
            </w:pPr>
          </w:p>
        </w:tc>
        <w:tc>
          <w:tcPr>
            <w:tcW w:w="467" w:type="pct"/>
          </w:tcPr>
          <w:p w14:paraId="517A101D" w14:textId="77777777" w:rsidR="0077200F" w:rsidRPr="00B55E29" w:rsidRDefault="0077200F">
            <w:pPr>
              <w:jc w:val="center"/>
              <w:rPr>
                <w:rFonts w:ascii="黑体" w:eastAsia="黑体" w:hAnsi="黑体"/>
                <w:color w:val="000000"/>
                <w:sz w:val="21"/>
                <w:szCs w:val="21"/>
              </w:rPr>
            </w:pPr>
          </w:p>
        </w:tc>
      </w:tr>
      <w:tr w:rsidR="0077200F" w:rsidRPr="00B55E29" w14:paraId="7E1788A3" w14:textId="77777777">
        <w:trPr>
          <w:cantSplit/>
          <w:trHeight w:hRule="exact" w:val="369"/>
        </w:trPr>
        <w:tc>
          <w:tcPr>
            <w:tcW w:w="923" w:type="pct"/>
            <w:vMerge w:val="restart"/>
            <w:shd w:val="clear" w:color="auto" w:fill="auto"/>
            <w:tcMar>
              <w:top w:w="15" w:type="dxa"/>
              <w:left w:w="15" w:type="dxa"/>
              <w:bottom w:w="0" w:type="dxa"/>
              <w:right w:w="15" w:type="dxa"/>
            </w:tcMar>
            <w:vAlign w:val="center"/>
          </w:tcPr>
          <w:p w14:paraId="038CB8A3" w14:textId="77777777" w:rsidR="0077200F" w:rsidRPr="00B55E29" w:rsidRDefault="00D81563">
            <w:pPr>
              <w:jc w:val="center"/>
              <w:rPr>
                <w:rFonts w:ascii="黑体" w:eastAsia="黑体" w:hAnsi="黑体"/>
                <w:color w:val="000000"/>
                <w:sz w:val="21"/>
                <w:szCs w:val="21"/>
              </w:rPr>
            </w:pPr>
            <w:r w:rsidRPr="00B55E29">
              <w:rPr>
                <w:rFonts w:ascii="黑体" w:eastAsia="黑体" w:hAnsi="黑体" w:hint="eastAsia"/>
                <w:color w:val="000000"/>
                <w:sz w:val="21"/>
                <w:szCs w:val="21"/>
              </w:rPr>
              <w:t>健康安全环境</w:t>
            </w:r>
          </w:p>
          <w:p w14:paraId="489406C7" w14:textId="77777777" w:rsidR="0077200F" w:rsidRPr="00B55E29" w:rsidRDefault="00D81563">
            <w:pPr>
              <w:jc w:val="center"/>
              <w:rPr>
                <w:rFonts w:ascii="黑体" w:eastAsia="黑体" w:hAnsi="黑体"/>
                <w:color w:val="000000"/>
                <w:sz w:val="21"/>
                <w:szCs w:val="21"/>
              </w:rPr>
            </w:pPr>
            <w:r w:rsidRPr="00B55E29">
              <w:rPr>
                <w:rFonts w:ascii="黑体" w:eastAsia="黑体" w:hAnsi="黑体" w:hint="eastAsia"/>
                <w:color w:val="000000"/>
                <w:sz w:val="21"/>
                <w:szCs w:val="21"/>
              </w:rPr>
              <w:t>风险</w:t>
            </w:r>
          </w:p>
        </w:tc>
        <w:tc>
          <w:tcPr>
            <w:tcW w:w="1344" w:type="pct"/>
            <w:shd w:val="clear" w:color="auto" w:fill="auto"/>
            <w:tcMar>
              <w:top w:w="15" w:type="dxa"/>
              <w:left w:w="15" w:type="dxa"/>
              <w:bottom w:w="0" w:type="dxa"/>
              <w:right w:w="15" w:type="dxa"/>
            </w:tcMar>
            <w:vAlign w:val="center"/>
          </w:tcPr>
          <w:p w14:paraId="71D4D7A8" w14:textId="77777777" w:rsidR="0077200F" w:rsidRPr="00B55E29" w:rsidRDefault="00D81563">
            <w:pPr>
              <w:rPr>
                <w:rFonts w:ascii="黑体" w:eastAsia="黑体" w:hAnsi="黑体"/>
                <w:color w:val="000000"/>
                <w:sz w:val="21"/>
                <w:szCs w:val="21"/>
              </w:rPr>
            </w:pPr>
            <w:r w:rsidRPr="00B55E29">
              <w:rPr>
                <w:rFonts w:ascii="黑体" w:eastAsia="黑体" w:hAnsi="黑体"/>
                <w:color w:val="000000"/>
                <w:sz w:val="21"/>
                <w:szCs w:val="21"/>
              </w:rPr>
              <w:t>健康风险</w:t>
            </w:r>
          </w:p>
        </w:tc>
        <w:tc>
          <w:tcPr>
            <w:tcW w:w="546" w:type="pct"/>
            <w:shd w:val="clear" w:color="auto" w:fill="auto"/>
            <w:tcMar>
              <w:top w:w="15" w:type="dxa"/>
              <w:left w:w="15" w:type="dxa"/>
              <w:bottom w:w="0" w:type="dxa"/>
              <w:right w:w="15" w:type="dxa"/>
            </w:tcMar>
            <w:vAlign w:val="center"/>
          </w:tcPr>
          <w:p w14:paraId="0D62404B" w14:textId="77777777" w:rsidR="0077200F" w:rsidRPr="00B55E29" w:rsidRDefault="0077200F">
            <w:pPr>
              <w:jc w:val="center"/>
              <w:rPr>
                <w:rFonts w:ascii="黑体" w:eastAsia="黑体" w:hAnsi="黑体"/>
                <w:color w:val="000000"/>
                <w:sz w:val="21"/>
                <w:szCs w:val="21"/>
                <w:highlight w:val="yellow"/>
              </w:rPr>
            </w:pPr>
          </w:p>
        </w:tc>
        <w:tc>
          <w:tcPr>
            <w:tcW w:w="390" w:type="pct"/>
            <w:shd w:val="clear" w:color="auto" w:fill="auto"/>
            <w:tcMar>
              <w:top w:w="15" w:type="dxa"/>
              <w:left w:w="15" w:type="dxa"/>
              <w:bottom w:w="0" w:type="dxa"/>
              <w:right w:w="15" w:type="dxa"/>
            </w:tcMar>
            <w:vAlign w:val="center"/>
          </w:tcPr>
          <w:p w14:paraId="0D494541"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470" w:type="pct"/>
            <w:shd w:val="clear" w:color="auto" w:fill="auto"/>
            <w:tcMar>
              <w:top w:w="15" w:type="dxa"/>
              <w:left w:w="15" w:type="dxa"/>
              <w:bottom w:w="0" w:type="dxa"/>
              <w:right w:w="15" w:type="dxa"/>
            </w:tcMar>
            <w:vAlign w:val="center"/>
          </w:tcPr>
          <w:p w14:paraId="4EF29771"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391" w:type="pct"/>
            <w:shd w:val="clear" w:color="auto" w:fill="auto"/>
            <w:tcMar>
              <w:top w:w="15" w:type="dxa"/>
              <w:left w:w="15" w:type="dxa"/>
              <w:bottom w:w="0" w:type="dxa"/>
              <w:right w:w="15" w:type="dxa"/>
            </w:tcMar>
            <w:vAlign w:val="center"/>
          </w:tcPr>
          <w:p w14:paraId="4BA8B92B"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469" w:type="pct"/>
            <w:shd w:val="clear" w:color="auto" w:fill="auto"/>
            <w:tcMar>
              <w:top w:w="15" w:type="dxa"/>
              <w:left w:w="15" w:type="dxa"/>
              <w:bottom w:w="0" w:type="dxa"/>
              <w:right w:w="15" w:type="dxa"/>
            </w:tcMar>
            <w:vAlign w:val="center"/>
          </w:tcPr>
          <w:p w14:paraId="22D48EC6"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467" w:type="pct"/>
            <w:vAlign w:val="center"/>
          </w:tcPr>
          <w:p w14:paraId="4F7607D6"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r>
      <w:tr w:rsidR="0077200F" w:rsidRPr="00B55E29" w14:paraId="76BEB671" w14:textId="77777777">
        <w:trPr>
          <w:cantSplit/>
          <w:trHeight w:hRule="exact" w:val="369"/>
        </w:trPr>
        <w:tc>
          <w:tcPr>
            <w:tcW w:w="923" w:type="pct"/>
            <w:vMerge/>
            <w:shd w:val="clear" w:color="auto" w:fill="auto"/>
            <w:vAlign w:val="center"/>
          </w:tcPr>
          <w:p w14:paraId="67E1C4A2" w14:textId="77777777" w:rsidR="0077200F" w:rsidRPr="00B55E29" w:rsidRDefault="0077200F">
            <w:pPr>
              <w:jc w:val="center"/>
              <w:rPr>
                <w:rFonts w:ascii="黑体" w:eastAsia="黑体" w:hAnsi="黑体"/>
                <w:color w:val="000000"/>
                <w:sz w:val="21"/>
                <w:szCs w:val="21"/>
              </w:rPr>
            </w:pPr>
          </w:p>
        </w:tc>
        <w:tc>
          <w:tcPr>
            <w:tcW w:w="1344" w:type="pct"/>
            <w:shd w:val="clear" w:color="auto" w:fill="auto"/>
            <w:tcMar>
              <w:top w:w="15" w:type="dxa"/>
              <w:left w:w="15" w:type="dxa"/>
              <w:bottom w:w="0" w:type="dxa"/>
              <w:right w:w="15" w:type="dxa"/>
            </w:tcMar>
            <w:vAlign w:val="center"/>
          </w:tcPr>
          <w:p w14:paraId="5B415896" w14:textId="77777777" w:rsidR="0077200F" w:rsidRPr="00B55E29" w:rsidRDefault="00D81563">
            <w:pPr>
              <w:adjustRightInd w:val="0"/>
              <w:snapToGrid w:val="0"/>
              <w:rPr>
                <w:rFonts w:ascii="黑体" w:eastAsia="黑体" w:hAnsi="黑体"/>
                <w:color w:val="000000"/>
                <w:sz w:val="21"/>
                <w:szCs w:val="21"/>
              </w:rPr>
            </w:pPr>
            <w:r w:rsidRPr="00B55E29">
              <w:rPr>
                <w:rFonts w:ascii="黑体" w:eastAsia="黑体" w:hAnsi="黑体" w:hint="eastAsia"/>
                <w:color w:val="000000"/>
                <w:sz w:val="21"/>
                <w:szCs w:val="21"/>
              </w:rPr>
              <w:t>安全</w:t>
            </w:r>
            <w:r w:rsidRPr="00B55E29">
              <w:rPr>
                <w:rFonts w:ascii="黑体" w:eastAsia="黑体" w:hAnsi="黑体"/>
                <w:color w:val="000000"/>
                <w:sz w:val="21"/>
                <w:szCs w:val="21"/>
              </w:rPr>
              <w:t>风险</w:t>
            </w:r>
          </w:p>
        </w:tc>
        <w:tc>
          <w:tcPr>
            <w:tcW w:w="546" w:type="pct"/>
            <w:shd w:val="clear" w:color="auto" w:fill="auto"/>
            <w:tcMar>
              <w:top w:w="15" w:type="dxa"/>
              <w:left w:w="15" w:type="dxa"/>
              <w:bottom w:w="0" w:type="dxa"/>
              <w:right w:w="15" w:type="dxa"/>
            </w:tcMar>
            <w:vAlign w:val="center"/>
          </w:tcPr>
          <w:p w14:paraId="74F0553F" w14:textId="77777777" w:rsidR="0077200F" w:rsidRPr="00B55E29" w:rsidRDefault="0077200F">
            <w:pPr>
              <w:jc w:val="center"/>
              <w:rPr>
                <w:rFonts w:ascii="黑体" w:eastAsia="黑体" w:hAnsi="黑体"/>
                <w:color w:val="000000"/>
                <w:sz w:val="21"/>
                <w:szCs w:val="21"/>
                <w:highlight w:val="yellow"/>
              </w:rPr>
            </w:pPr>
          </w:p>
        </w:tc>
        <w:tc>
          <w:tcPr>
            <w:tcW w:w="390" w:type="pct"/>
            <w:shd w:val="clear" w:color="auto" w:fill="auto"/>
            <w:tcMar>
              <w:top w:w="15" w:type="dxa"/>
              <w:left w:w="15" w:type="dxa"/>
              <w:bottom w:w="0" w:type="dxa"/>
              <w:right w:w="15" w:type="dxa"/>
            </w:tcMar>
            <w:vAlign w:val="center"/>
          </w:tcPr>
          <w:p w14:paraId="43033B29"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470" w:type="pct"/>
            <w:shd w:val="clear" w:color="auto" w:fill="auto"/>
            <w:tcMar>
              <w:top w:w="15" w:type="dxa"/>
              <w:left w:w="15" w:type="dxa"/>
              <w:bottom w:w="0" w:type="dxa"/>
              <w:right w:w="15" w:type="dxa"/>
            </w:tcMar>
            <w:vAlign w:val="center"/>
          </w:tcPr>
          <w:p w14:paraId="6E0175AC"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391" w:type="pct"/>
            <w:shd w:val="clear" w:color="auto" w:fill="auto"/>
            <w:tcMar>
              <w:top w:w="15" w:type="dxa"/>
              <w:left w:w="15" w:type="dxa"/>
              <w:bottom w:w="0" w:type="dxa"/>
              <w:right w:w="15" w:type="dxa"/>
            </w:tcMar>
            <w:vAlign w:val="center"/>
          </w:tcPr>
          <w:p w14:paraId="490C4943"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469" w:type="pct"/>
            <w:shd w:val="clear" w:color="auto" w:fill="auto"/>
            <w:tcMar>
              <w:top w:w="15" w:type="dxa"/>
              <w:left w:w="15" w:type="dxa"/>
              <w:bottom w:w="0" w:type="dxa"/>
              <w:right w:w="15" w:type="dxa"/>
            </w:tcMar>
            <w:vAlign w:val="center"/>
          </w:tcPr>
          <w:p w14:paraId="776359E4"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467" w:type="pct"/>
          </w:tcPr>
          <w:p w14:paraId="397C75C4" w14:textId="77777777" w:rsidR="0077200F" w:rsidRPr="00B55E29" w:rsidRDefault="0077200F">
            <w:pPr>
              <w:jc w:val="center"/>
              <w:rPr>
                <w:rFonts w:ascii="黑体" w:eastAsia="黑体" w:hAnsi="黑体"/>
                <w:color w:val="000000"/>
                <w:sz w:val="21"/>
                <w:szCs w:val="21"/>
              </w:rPr>
            </w:pPr>
          </w:p>
        </w:tc>
      </w:tr>
      <w:tr w:rsidR="0077200F" w:rsidRPr="00B55E29" w14:paraId="3E57B713" w14:textId="77777777">
        <w:trPr>
          <w:cantSplit/>
          <w:trHeight w:hRule="exact" w:val="369"/>
        </w:trPr>
        <w:tc>
          <w:tcPr>
            <w:tcW w:w="923" w:type="pct"/>
            <w:vMerge/>
            <w:shd w:val="clear" w:color="auto" w:fill="auto"/>
            <w:vAlign w:val="center"/>
          </w:tcPr>
          <w:p w14:paraId="0D6A0FE1" w14:textId="77777777" w:rsidR="0077200F" w:rsidRPr="00B55E29" w:rsidRDefault="0077200F">
            <w:pPr>
              <w:jc w:val="center"/>
              <w:rPr>
                <w:rFonts w:ascii="黑体" w:eastAsia="黑体" w:hAnsi="黑体"/>
                <w:color w:val="000000"/>
                <w:sz w:val="21"/>
                <w:szCs w:val="21"/>
              </w:rPr>
            </w:pPr>
          </w:p>
        </w:tc>
        <w:tc>
          <w:tcPr>
            <w:tcW w:w="1344" w:type="pct"/>
            <w:shd w:val="clear" w:color="auto" w:fill="auto"/>
            <w:tcMar>
              <w:top w:w="15" w:type="dxa"/>
              <w:left w:w="15" w:type="dxa"/>
              <w:bottom w:w="0" w:type="dxa"/>
              <w:right w:w="15" w:type="dxa"/>
            </w:tcMar>
            <w:vAlign w:val="center"/>
          </w:tcPr>
          <w:p w14:paraId="38EFE3E9" w14:textId="77777777" w:rsidR="0077200F" w:rsidRPr="00B55E29" w:rsidRDefault="00D81563">
            <w:pPr>
              <w:rPr>
                <w:rFonts w:ascii="黑体" w:eastAsia="黑体" w:hAnsi="黑体"/>
                <w:color w:val="000000"/>
                <w:sz w:val="21"/>
                <w:szCs w:val="21"/>
              </w:rPr>
            </w:pPr>
            <w:r w:rsidRPr="00B55E29">
              <w:rPr>
                <w:rFonts w:ascii="黑体" w:eastAsia="黑体" w:hAnsi="黑体"/>
                <w:color w:val="000000"/>
                <w:sz w:val="21"/>
                <w:szCs w:val="21"/>
              </w:rPr>
              <w:t>环境风险</w:t>
            </w:r>
          </w:p>
        </w:tc>
        <w:tc>
          <w:tcPr>
            <w:tcW w:w="546" w:type="pct"/>
            <w:shd w:val="clear" w:color="auto" w:fill="auto"/>
            <w:tcMar>
              <w:top w:w="15" w:type="dxa"/>
              <w:left w:w="15" w:type="dxa"/>
              <w:bottom w:w="0" w:type="dxa"/>
              <w:right w:w="15" w:type="dxa"/>
            </w:tcMar>
            <w:vAlign w:val="center"/>
          </w:tcPr>
          <w:p w14:paraId="66072BD2" w14:textId="77777777" w:rsidR="0077200F" w:rsidRPr="00B55E29" w:rsidRDefault="0077200F">
            <w:pPr>
              <w:jc w:val="center"/>
              <w:rPr>
                <w:rFonts w:ascii="黑体" w:eastAsia="黑体" w:hAnsi="黑体"/>
                <w:color w:val="000000"/>
                <w:sz w:val="21"/>
                <w:szCs w:val="21"/>
                <w:highlight w:val="yellow"/>
              </w:rPr>
            </w:pPr>
          </w:p>
        </w:tc>
        <w:tc>
          <w:tcPr>
            <w:tcW w:w="390" w:type="pct"/>
            <w:shd w:val="clear" w:color="auto" w:fill="auto"/>
            <w:tcMar>
              <w:top w:w="15" w:type="dxa"/>
              <w:left w:w="15" w:type="dxa"/>
              <w:bottom w:w="0" w:type="dxa"/>
              <w:right w:w="15" w:type="dxa"/>
            </w:tcMar>
            <w:vAlign w:val="center"/>
          </w:tcPr>
          <w:p w14:paraId="3C2910C0"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470" w:type="pct"/>
            <w:shd w:val="clear" w:color="auto" w:fill="auto"/>
            <w:tcMar>
              <w:top w:w="15" w:type="dxa"/>
              <w:left w:w="15" w:type="dxa"/>
              <w:bottom w:w="0" w:type="dxa"/>
              <w:right w:w="15" w:type="dxa"/>
            </w:tcMar>
            <w:vAlign w:val="center"/>
          </w:tcPr>
          <w:p w14:paraId="0E745A17"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391" w:type="pct"/>
            <w:shd w:val="clear" w:color="auto" w:fill="auto"/>
            <w:tcMar>
              <w:top w:w="15" w:type="dxa"/>
              <w:left w:w="15" w:type="dxa"/>
              <w:bottom w:w="0" w:type="dxa"/>
              <w:right w:w="15" w:type="dxa"/>
            </w:tcMar>
            <w:vAlign w:val="center"/>
          </w:tcPr>
          <w:p w14:paraId="20B0CAA5"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469" w:type="pct"/>
            <w:shd w:val="clear" w:color="auto" w:fill="auto"/>
            <w:tcMar>
              <w:top w:w="15" w:type="dxa"/>
              <w:left w:w="15" w:type="dxa"/>
              <w:bottom w:w="0" w:type="dxa"/>
              <w:right w:w="15" w:type="dxa"/>
            </w:tcMar>
            <w:vAlign w:val="center"/>
          </w:tcPr>
          <w:p w14:paraId="395AEED0"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467" w:type="pct"/>
            <w:vAlign w:val="center"/>
          </w:tcPr>
          <w:p w14:paraId="7088775A"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r>
      <w:tr w:rsidR="0077200F" w:rsidRPr="00B55E29" w14:paraId="29349E36" w14:textId="77777777">
        <w:trPr>
          <w:cantSplit/>
          <w:trHeight w:hRule="exact" w:val="369"/>
        </w:trPr>
        <w:tc>
          <w:tcPr>
            <w:tcW w:w="923" w:type="pct"/>
            <w:vMerge w:val="restart"/>
            <w:shd w:val="clear" w:color="auto" w:fill="auto"/>
            <w:tcMar>
              <w:top w:w="15" w:type="dxa"/>
              <w:left w:w="15" w:type="dxa"/>
              <w:bottom w:w="0" w:type="dxa"/>
              <w:right w:w="15" w:type="dxa"/>
            </w:tcMar>
            <w:vAlign w:val="center"/>
          </w:tcPr>
          <w:p w14:paraId="461725A6"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技术</w:t>
            </w:r>
            <w:r w:rsidRPr="00B55E29">
              <w:rPr>
                <w:rFonts w:ascii="黑体" w:eastAsia="黑体" w:hAnsi="黑体" w:hint="eastAsia"/>
                <w:color w:val="000000"/>
                <w:sz w:val="21"/>
                <w:szCs w:val="21"/>
              </w:rPr>
              <w:t>与资源风险</w:t>
            </w:r>
          </w:p>
        </w:tc>
        <w:tc>
          <w:tcPr>
            <w:tcW w:w="1344" w:type="pct"/>
            <w:shd w:val="clear" w:color="auto" w:fill="auto"/>
            <w:tcMar>
              <w:top w:w="15" w:type="dxa"/>
              <w:left w:w="15" w:type="dxa"/>
              <w:bottom w:w="0" w:type="dxa"/>
              <w:right w:w="15" w:type="dxa"/>
            </w:tcMar>
            <w:vAlign w:val="center"/>
          </w:tcPr>
          <w:p w14:paraId="010C31AB" w14:textId="77777777" w:rsidR="0077200F" w:rsidRPr="00B55E29" w:rsidRDefault="00D81563">
            <w:pPr>
              <w:rPr>
                <w:rFonts w:ascii="黑体" w:eastAsia="黑体" w:hAnsi="黑体"/>
                <w:color w:val="000000"/>
                <w:sz w:val="21"/>
                <w:szCs w:val="21"/>
              </w:rPr>
            </w:pPr>
            <w:r w:rsidRPr="00B55E29">
              <w:rPr>
                <w:rFonts w:ascii="黑体" w:eastAsia="黑体" w:hAnsi="黑体"/>
                <w:color w:val="000000"/>
                <w:sz w:val="21"/>
                <w:szCs w:val="21"/>
              </w:rPr>
              <w:t>设备制造风险</w:t>
            </w:r>
          </w:p>
        </w:tc>
        <w:tc>
          <w:tcPr>
            <w:tcW w:w="546" w:type="pct"/>
            <w:shd w:val="clear" w:color="auto" w:fill="auto"/>
            <w:tcMar>
              <w:top w:w="15" w:type="dxa"/>
              <w:left w:w="15" w:type="dxa"/>
              <w:bottom w:w="0" w:type="dxa"/>
              <w:right w:w="15" w:type="dxa"/>
            </w:tcMar>
            <w:vAlign w:val="center"/>
          </w:tcPr>
          <w:p w14:paraId="4BDA10DD" w14:textId="77777777" w:rsidR="0077200F" w:rsidRPr="00B55E29" w:rsidRDefault="00D81563">
            <w:pPr>
              <w:jc w:val="center"/>
              <w:rPr>
                <w:rFonts w:ascii="黑体" w:eastAsia="黑体" w:hAnsi="黑体"/>
                <w:color w:val="000000"/>
                <w:sz w:val="21"/>
                <w:szCs w:val="21"/>
                <w:highlight w:val="yellow"/>
              </w:rPr>
            </w:pPr>
            <w:r w:rsidRPr="00B55E29">
              <w:rPr>
                <w:rFonts w:ascii="黑体" w:eastAsia="黑体" w:hAnsi="黑体"/>
                <w:color w:val="000000"/>
                <w:sz w:val="21"/>
                <w:szCs w:val="21"/>
              </w:rPr>
              <w:t>√</w:t>
            </w:r>
          </w:p>
        </w:tc>
        <w:tc>
          <w:tcPr>
            <w:tcW w:w="390" w:type="pct"/>
            <w:shd w:val="clear" w:color="auto" w:fill="auto"/>
            <w:tcMar>
              <w:top w:w="15" w:type="dxa"/>
              <w:left w:w="15" w:type="dxa"/>
              <w:bottom w:w="0" w:type="dxa"/>
              <w:right w:w="15" w:type="dxa"/>
            </w:tcMar>
            <w:vAlign w:val="center"/>
          </w:tcPr>
          <w:p w14:paraId="07C5BA6B"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470" w:type="pct"/>
            <w:shd w:val="clear" w:color="auto" w:fill="auto"/>
            <w:tcMar>
              <w:top w:w="15" w:type="dxa"/>
              <w:left w:w="15" w:type="dxa"/>
              <w:bottom w:w="0" w:type="dxa"/>
              <w:right w:w="15" w:type="dxa"/>
            </w:tcMar>
            <w:vAlign w:val="center"/>
          </w:tcPr>
          <w:p w14:paraId="478D486D" w14:textId="77777777" w:rsidR="0077200F" w:rsidRPr="00B55E29" w:rsidRDefault="0077200F">
            <w:pPr>
              <w:jc w:val="center"/>
              <w:rPr>
                <w:rFonts w:ascii="黑体" w:eastAsia="黑体" w:hAnsi="黑体"/>
                <w:color w:val="000000"/>
                <w:sz w:val="21"/>
                <w:szCs w:val="21"/>
              </w:rPr>
            </w:pPr>
          </w:p>
        </w:tc>
        <w:tc>
          <w:tcPr>
            <w:tcW w:w="391" w:type="pct"/>
            <w:shd w:val="clear" w:color="auto" w:fill="auto"/>
            <w:tcMar>
              <w:top w:w="15" w:type="dxa"/>
              <w:left w:w="15" w:type="dxa"/>
              <w:bottom w:w="0" w:type="dxa"/>
              <w:right w:w="15" w:type="dxa"/>
            </w:tcMar>
            <w:vAlign w:val="center"/>
          </w:tcPr>
          <w:p w14:paraId="12206839"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469" w:type="pct"/>
            <w:shd w:val="clear" w:color="auto" w:fill="auto"/>
            <w:tcMar>
              <w:top w:w="15" w:type="dxa"/>
              <w:left w:w="15" w:type="dxa"/>
              <w:bottom w:w="0" w:type="dxa"/>
              <w:right w:w="15" w:type="dxa"/>
            </w:tcMar>
            <w:vAlign w:val="center"/>
          </w:tcPr>
          <w:p w14:paraId="004B1865" w14:textId="77777777" w:rsidR="0077200F" w:rsidRPr="00B55E29" w:rsidRDefault="0077200F">
            <w:pPr>
              <w:jc w:val="center"/>
              <w:rPr>
                <w:rFonts w:ascii="黑体" w:eastAsia="黑体" w:hAnsi="黑体"/>
                <w:color w:val="000000"/>
                <w:sz w:val="21"/>
                <w:szCs w:val="21"/>
              </w:rPr>
            </w:pPr>
          </w:p>
        </w:tc>
        <w:tc>
          <w:tcPr>
            <w:tcW w:w="467" w:type="pct"/>
            <w:vAlign w:val="center"/>
          </w:tcPr>
          <w:p w14:paraId="5BF38B52" w14:textId="77777777" w:rsidR="0077200F" w:rsidRPr="00B55E29" w:rsidRDefault="0077200F">
            <w:pPr>
              <w:jc w:val="center"/>
              <w:rPr>
                <w:rFonts w:ascii="黑体" w:eastAsia="黑体" w:hAnsi="黑体"/>
                <w:color w:val="000000"/>
                <w:sz w:val="21"/>
                <w:szCs w:val="21"/>
              </w:rPr>
            </w:pPr>
          </w:p>
        </w:tc>
      </w:tr>
      <w:tr w:rsidR="0077200F" w:rsidRPr="00B55E29" w14:paraId="5E108E6C" w14:textId="77777777">
        <w:trPr>
          <w:cantSplit/>
          <w:trHeight w:hRule="exact" w:val="369"/>
        </w:trPr>
        <w:tc>
          <w:tcPr>
            <w:tcW w:w="923" w:type="pct"/>
            <w:vMerge/>
            <w:shd w:val="clear" w:color="auto" w:fill="auto"/>
            <w:vAlign w:val="center"/>
          </w:tcPr>
          <w:p w14:paraId="62A6422D" w14:textId="77777777" w:rsidR="0077200F" w:rsidRPr="00B55E29" w:rsidRDefault="0077200F">
            <w:pPr>
              <w:jc w:val="center"/>
              <w:rPr>
                <w:rFonts w:ascii="黑体" w:eastAsia="黑体" w:hAnsi="黑体"/>
                <w:color w:val="000000"/>
                <w:sz w:val="21"/>
                <w:szCs w:val="21"/>
              </w:rPr>
            </w:pPr>
          </w:p>
        </w:tc>
        <w:tc>
          <w:tcPr>
            <w:tcW w:w="1344" w:type="pct"/>
            <w:shd w:val="clear" w:color="auto" w:fill="auto"/>
            <w:tcMar>
              <w:top w:w="15" w:type="dxa"/>
              <w:left w:w="15" w:type="dxa"/>
              <w:bottom w:w="0" w:type="dxa"/>
              <w:right w:w="15" w:type="dxa"/>
            </w:tcMar>
            <w:vAlign w:val="center"/>
          </w:tcPr>
          <w:p w14:paraId="1F4599E8" w14:textId="77777777" w:rsidR="0077200F" w:rsidRPr="00B55E29" w:rsidRDefault="00D81563">
            <w:pPr>
              <w:rPr>
                <w:rFonts w:ascii="黑体" w:eastAsia="黑体" w:hAnsi="黑体"/>
                <w:color w:val="000000"/>
                <w:sz w:val="21"/>
                <w:szCs w:val="21"/>
              </w:rPr>
            </w:pPr>
            <w:r w:rsidRPr="00B55E29">
              <w:rPr>
                <w:rFonts w:ascii="黑体" w:eastAsia="黑体" w:hAnsi="黑体"/>
                <w:color w:val="000000"/>
                <w:sz w:val="21"/>
                <w:szCs w:val="21"/>
              </w:rPr>
              <w:t>技术工艺风险</w:t>
            </w:r>
          </w:p>
        </w:tc>
        <w:tc>
          <w:tcPr>
            <w:tcW w:w="546" w:type="pct"/>
            <w:shd w:val="clear" w:color="auto" w:fill="auto"/>
            <w:tcMar>
              <w:top w:w="15" w:type="dxa"/>
              <w:left w:w="15" w:type="dxa"/>
              <w:bottom w:w="0" w:type="dxa"/>
              <w:right w:w="15" w:type="dxa"/>
            </w:tcMar>
            <w:vAlign w:val="center"/>
          </w:tcPr>
          <w:p w14:paraId="4C2E1FCA" w14:textId="77777777" w:rsidR="0077200F" w:rsidRPr="00B55E29" w:rsidRDefault="00D81563">
            <w:pPr>
              <w:jc w:val="center"/>
              <w:rPr>
                <w:rFonts w:ascii="黑体" w:eastAsia="黑体" w:hAnsi="黑体"/>
                <w:color w:val="000000"/>
                <w:sz w:val="21"/>
                <w:szCs w:val="21"/>
                <w:highlight w:val="yellow"/>
              </w:rPr>
            </w:pPr>
            <w:r w:rsidRPr="00B55E29">
              <w:rPr>
                <w:rFonts w:ascii="黑体" w:eastAsia="黑体" w:hAnsi="黑体"/>
                <w:color w:val="000000"/>
                <w:sz w:val="21"/>
                <w:szCs w:val="21"/>
              </w:rPr>
              <w:t>√</w:t>
            </w:r>
          </w:p>
        </w:tc>
        <w:tc>
          <w:tcPr>
            <w:tcW w:w="390" w:type="pct"/>
            <w:shd w:val="clear" w:color="auto" w:fill="auto"/>
            <w:tcMar>
              <w:top w:w="15" w:type="dxa"/>
              <w:left w:w="15" w:type="dxa"/>
              <w:bottom w:w="0" w:type="dxa"/>
              <w:right w:w="15" w:type="dxa"/>
            </w:tcMar>
            <w:vAlign w:val="center"/>
          </w:tcPr>
          <w:p w14:paraId="20865F4D"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470" w:type="pct"/>
            <w:shd w:val="clear" w:color="auto" w:fill="auto"/>
            <w:tcMar>
              <w:top w:w="15" w:type="dxa"/>
              <w:left w:w="15" w:type="dxa"/>
              <w:bottom w:w="0" w:type="dxa"/>
              <w:right w:w="15" w:type="dxa"/>
            </w:tcMar>
            <w:vAlign w:val="center"/>
          </w:tcPr>
          <w:p w14:paraId="5E02DB6C"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391" w:type="pct"/>
            <w:shd w:val="clear" w:color="auto" w:fill="auto"/>
            <w:tcMar>
              <w:top w:w="15" w:type="dxa"/>
              <w:left w:w="15" w:type="dxa"/>
              <w:bottom w:w="0" w:type="dxa"/>
              <w:right w:w="15" w:type="dxa"/>
            </w:tcMar>
            <w:vAlign w:val="center"/>
          </w:tcPr>
          <w:p w14:paraId="2EA89EE5"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469" w:type="pct"/>
            <w:shd w:val="clear" w:color="auto" w:fill="auto"/>
            <w:tcMar>
              <w:top w:w="15" w:type="dxa"/>
              <w:left w:w="15" w:type="dxa"/>
              <w:bottom w:w="0" w:type="dxa"/>
              <w:right w:w="15" w:type="dxa"/>
            </w:tcMar>
            <w:vAlign w:val="center"/>
          </w:tcPr>
          <w:p w14:paraId="15E476CF"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467" w:type="pct"/>
            <w:vAlign w:val="center"/>
          </w:tcPr>
          <w:p w14:paraId="78AE9ED7"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r>
      <w:tr w:rsidR="0077200F" w:rsidRPr="00B55E29" w14:paraId="03836A78" w14:textId="77777777">
        <w:trPr>
          <w:cantSplit/>
          <w:trHeight w:hRule="exact" w:val="369"/>
        </w:trPr>
        <w:tc>
          <w:tcPr>
            <w:tcW w:w="923" w:type="pct"/>
            <w:vMerge/>
            <w:shd w:val="clear" w:color="auto" w:fill="auto"/>
            <w:vAlign w:val="center"/>
          </w:tcPr>
          <w:p w14:paraId="3C34A9DD" w14:textId="77777777" w:rsidR="0077200F" w:rsidRPr="00B55E29" w:rsidRDefault="0077200F">
            <w:pPr>
              <w:jc w:val="center"/>
              <w:rPr>
                <w:rFonts w:ascii="黑体" w:eastAsia="黑体" w:hAnsi="黑体"/>
                <w:color w:val="000000"/>
                <w:sz w:val="21"/>
                <w:szCs w:val="21"/>
              </w:rPr>
            </w:pPr>
          </w:p>
        </w:tc>
        <w:tc>
          <w:tcPr>
            <w:tcW w:w="1344" w:type="pct"/>
            <w:shd w:val="clear" w:color="auto" w:fill="auto"/>
            <w:tcMar>
              <w:top w:w="15" w:type="dxa"/>
              <w:left w:w="15" w:type="dxa"/>
              <w:bottom w:w="0" w:type="dxa"/>
              <w:right w:w="15" w:type="dxa"/>
            </w:tcMar>
            <w:vAlign w:val="center"/>
          </w:tcPr>
          <w:p w14:paraId="4B655AF3" w14:textId="77777777" w:rsidR="0077200F" w:rsidRPr="00B55E29" w:rsidRDefault="00D81563">
            <w:pPr>
              <w:rPr>
                <w:rFonts w:ascii="黑体" w:eastAsia="黑体" w:hAnsi="黑体"/>
                <w:color w:val="000000"/>
                <w:sz w:val="21"/>
                <w:szCs w:val="21"/>
              </w:rPr>
            </w:pPr>
            <w:r w:rsidRPr="00B55E29">
              <w:rPr>
                <w:rFonts w:ascii="黑体" w:eastAsia="黑体" w:hAnsi="黑体"/>
                <w:color w:val="000000"/>
                <w:sz w:val="21"/>
                <w:szCs w:val="21"/>
              </w:rPr>
              <w:t>新材料研发风险</w:t>
            </w:r>
          </w:p>
        </w:tc>
        <w:tc>
          <w:tcPr>
            <w:tcW w:w="546" w:type="pct"/>
            <w:shd w:val="clear" w:color="auto" w:fill="auto"/>
            <w:tcMar>
              <w:top w:w="15" w:type="dxa"/>
              <w:left w:w="15" w:type="dxa"/>
              <w:bottom w:w="0" w:type="dxa"/>
              <w:right w:w="15" w:type="dxa"/>
            </w:tcMar>
            <w:vAlign w:val="center"/>
          </w:tcPr>
          <w:p w14:paraId="0A5F0A0D" w14:textId="77777777" w:rsidR="0077200F" w:rsidRPr="00B55E29" w:rsidRDefault="00D81563">
            <w:pPr>
              <w:jc w:val="center"/>
              <w:rPr>
                <w:rFonts w:ascii="黑体" w:eastAsia="黑体" w:hAnsi="黑体"/>
                <w:color w:val="000000"/>
                <w:sz w:val="21"/>
                <w:szCs w:val="21"/>
                <w:highlight w:val="yellow"/>
              </w:rPr>
            </w:pPr>
            <w:r w:rsidRPr="00B55E29">
              <w:rPr>
                <w:rFonts w:ascii="黑体" w:eastAsia="黑体" w:hAnsi="黑体"/>
                <w:color w:val="000000"/>
                <w:sz w:val="21"/>
                <w:szCs w:val="21"/>
              </w:rPr>
              <w:t>√</w:t>
            </w:r>
          </w:p>
        </w:tc>
        <w:tc>
          <w:tcPr>
            <w:tcW w:w="390" w:type="pct"/>
            <w:shd w:val="clear" w:color="auto" w:fill="auto"/>
            <w:tcMar>
              <w:top w:w="15" w:type="dxa"/>
              <w:left w:w="15" w:type="dxa"/>
              <w:bottom w:w="0" w:type="dxa"/>
              <w:right w:w="15" w:type="dxa"/>
            </w:tcMar>
            <w:vAlign w:val="center"/>
          </w:tcPr>
          <w:p w14:paraId="7B114C2B"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470" w:type="pct"/>
            <w:shd w:val="clear" w:color="auto" w:fill="auto"/>
            <w:tcMar>
              <w:top w:w="15" w:type="dxa"/>
              <w:left w:w="15" w:type="dxa"/>
              <w:bottom w:w="0" w:type="dxa"/>
              <w:right w:w="15" w:type="dxa"/>
            </w:tcMar>
            <w:vAlign w:val="center"/>
          </w:tcPr>
          <w:p w14:paraId="61A3F758" w14:textId="77777777" w:rsidR="0077200F" w:rsidRPr="00B55E29" w:rsidRDefault="0077200F">
            <w:pPr>
              <w:jc w:val="center"/>
              <w:rPr>
                <w:rFonts w:ascii="黑体" w:eastAsia="黑体" w:hAnsi="黑体"/>
                <w:color w:val="000000"/>
                <w:sz w:val="21"/>
                <w:szCs w:val="21"/>
              </w:rPr>
            </w:pPr>
          </w:p>
        </w:tc>
        <w:tc>
          <w:tcPr>
            <w:tcW w:w="391" w:type="pct"/>
            <w:shd w:val="clear" w:color="auto" w:fill="auto"/>
            <w:tcMar>
              <w:top w:w="15" w:type="dxa"/>
              <w:left w:w="15" w:type="dxa"/>
              <w:bottom w:w="0" w:type="dxa"/>
              <w:right w:w="15" w:type="dxa"/>
            </w:tcMar>
            <w:vAlign w:val="center"/>
          </w:tcPr>
          <w:p w14:paraId="6A54D032" w14:textId="77777777" w:rsidR="0077200F" w:rsidRPr="00B55E29" w:rsidRDefault="0077200F">
            <w:pPr>
              <w:jc w:val="center"/>
              <w:rPr>
                <w:rFonts w:ascii="黑体" w:eastAsia="黑体" w:hAnsi="黑体"/>
                <w:color w:val="000000"/>
                <w:sz w:val="21"/>
                <w:szCs w:val="21"/>
              </w:rPr>
            </w:pPr>
          </w:p>
        </w:tc>
        <w:tc>
          <w:tcPr>
            <w:tcW w:w="469" w:type="pct"/>
            <w:shd w:val="clear" w:color="auto" w:fill="auto"/>
            <w:tcMar>
              <w:top w:w="15" w:type="dxa"/>
              <w:left w:w="15" w:type="dxa"/>
              <w:bottom w:w="0" w:type="dxa"/>
              <w:right w:w="15" w:type="dxa"/>
            </w:tcMar>
            <w:vAlign w:val="center"/>
          </w:tcPr>
          <w:p w14:paraId="52C3F736" w14:textId="77777777" w:rsidR="0077200F" w:rsidRPr="00B55E29" w:rsidRDefault="0077200F">
            <w:pPr>
              <w:jc w:val="center"/>
              <w:rPr>
                <w:rFonts w:ascii="黑体" w:eastAsia="黑体" w:hAnsi="黑体"/>
                <w:color w:val="000000"/>
                <w:sz w:val="21"/>
                <w:szCs w:val="21"/>
              </w:rPr>
            </w:pPr>
          </w:p>
        </w:tc>
        <w:tc>
          <w:tcPr>
            <w:tcW w:w="467" w:type="pct"/>
            <w:vAlign w:val="center"/>
          </w:tcPr>
          <w:p w14:paraId="42EFC5C8" w14:textId="77777777" w:rsidR="0077200F" w:rsidRPr="00B55E29" w:rsidRDefault="0077200F">
            <w:pPr>
              <w:jc w:val="center"/>
              <w:rPr>
                <w:rFonts w:ascii="黑体" w:eastAsia="黑体" w:hAnsi="黑体"/>
                <w:color w:val="000000"/>
                <w:sz w:val="21"/>
                <w:szCs w:val="21"/>
              </w:rPr>
            </w:pPr>
          </w:p>
        </w:tc>
      </w:tr>
      <w:tr w:rsidR="0077200F" w:rsidRPr="00B55E29" w14:paraId="1BE799E7" w14:textId="77777777">
        <w:trPr>
          <w:cantSplit/>
          <w:trHeight w:hRule="exact" w:val="335"/>
        </w:trPr>
        <w:tc>
          <w:tcPr>
            <w:tcW w:w="923" w:type="pct"/>
            <w:vMerge/>
            <w:shd w:val="clear" w:color="auto" w:fill="auto"/>
            <w:vAlign w:val="center"/>
          </w:tcPr>
          <w:p w14:paraId="639824C8" w14:textId="77777777" w:rsidR="0077200F" w:rsidRPr="00B55E29" w:rsidRDefault="0077200F">
            <w:pPr>
              <w:jc w:val="center"/>
              <w:rPr>
                <w:rFonts w:ascii="黑体" w:eastAsia="黑体" w:hAnsi="黑体"/>
                <w:color w:val="000000"/>
                <w:sz w:val="21"/>
                <w:szCs w:val="21"/>
              </w:rPr>
            </w:pPr>
          </w:p>
        </w:tc>
        <w:tc>
          <w:tcPr>
            <w:tcW w:w="1344" w:type="pct"/>
            <w:shd w:val="clear" w:color="auto" w:fill="auto"/>
            <w:tcMar>
              <w:top w:w="15" w:type="dxa"/>
              <w:left w:w="15" w:type="dxa"/>
              <w:bottom w:w="0" w:type="dxa"/>
              <w:right w:w="15" w:type="dxa"/>
            </w:tcMar>
            <w:vAlign w:val="center"/>
          </w:tcPr>
          <w:p w14:paraId="5EC7E66B" w14:textId="77777777" w:rsidR="0077200F" w:rsidRPr="00B55E29" w:rsidRDefault="00D81563">
            <w:pPr>
              <w:rPr>
                <w:rFonts w:ascii="黑体" w:eastAsia="黑体" w:hAnsi="黑体"/>
                <w:color w:val="000000"/>
                <w:sz w:val="21"/>
                <w:szCs w:val="21"/>
              </w:rPr>
            </w:pPr>
            <w:r w:rsidRPr="00B55E29">
              <w:rPr>
                <w:rFonts w:ascii="黑体" w:eastAsia="黑体" w:hAnsi="黑体"/>
                <w:color w:val="000000"/>
                <w:sz w:val="21"/>
                <w:szCs w:val="21"/>
              </w:rPr>
              <w:t>数据缺失风险</w:t>
            </w:r>
          </w:p>
        </w:tc>
        <w:tc>
          <w:tcPr>
            <w:tcW w:w="546" w:type="pct"/>
            <w:shd w:val="clear" w:color="auto" w:fill="auto"/>
            <w:tcMar>
              <w:top w:w="15" w:type="dxa"/>
              <w:left w:w="15" w:type="dxa"/>
              <w:bottom w:w="0" w:type="dxa"/>
              <w:right w:w="15" w:type="dxa"/>
            </w:tcMar>
            <w:vAlign w:val="center"/>
          </w:tcPr>
          <w:p w14:paraId="35DF87F0" w14:textId="77777777" w:rsidR="0077200F" w:rsidRPr="00B55E29" w:rsidRDefault="00D81563">
            <w:pPr>
              <w:jc w:val="center"/>
              <w:rPr>
                <w:rFonts w:ascii="黑体" w:eastAsia="黑体" w:hAnsi="黑体"/>
                <w:color w:val="000000"/>
                <w:sz w:val="21"/>
                <w:szCs w:val="21"/>
                <w:highlight w:val="yellow"/>
              </w:rPr>
            </w:pPr>
            <w:r w:rsidRPr="00B55E29">
              <w:rPr>
                <w:rFonts w:ascii="黑体" w:eastAsia="黑体" w:hAnsi="黑体"/>
                <w:color w:val="000000"/>
                <w:sz w:val="21"/>
                <w:szCs w:val="21"/>
              </w:rPr>
              <w:t>√</w:t>
            </w:r>
          </w:p>
        </w:tc>
        <w:tc>
          <w:tcPr>
            <w:tcW w:w="390" w:type="pct"/>
            <w:shd w:val="clear" w:color="auto" w:fill="auto"/>
            <w:tcMar>
              <w:top w:w="15" w:type="dxa"/>
              <w:left w:w="15" w:type="dxa"/>
              <w:bottom w:w="0" w:type="dxa"/>
              <w:right w:w="15" w:type="dxa"/>
            </w:tcMar>
            <w:vAlign w:val="center"/>
          </w:tcPr>
          <w:p w14:paraId="5B6EDFB2" w14:textId="77777777" w:rsidR="0077200F" w:rsidRPr="00B55E29" w:rsidRDefault="0077200F">
            <w:pPr>
              <w:jc w:val="center"/>
              <w:rPr>
                <w:rFonts w:ascii="黑体" w:eastAsia="黑体" w:hAnsi="黑体"/>
                <w:color w:val="000000"/>
                <w:sz w:val="21"/>
                <w:szCs w:val="21"/>
              </w:rPr>
            </w:pPr>
          </w:p>
        </w:tc>
        <w:tc>
          <w:tcPr>
            <w:tcW w:w="470" w:type="pct"/>
            <w:shd w:val="clear" w:color="auto" w:fill="auto"/>
            <w:tcMar>
              <w:top w:w="15" w:type="dxa"/>
              <w:left w:w="15" w:type="dxa"/>
              <w:bottom w:w="0" w:type="dxa"/>
              <w:right w:w="15" w:type="dxa"/>
            </w:tcMar>
            <w:vAlign w:val="center"/>
          </w:tcPr>
          <w:p w14:paraId="4788A3E1" w14:textId="77777777" w:rsidR="0077200F" w:rsidRPr="00B55E29" w:rsidRDefault="0077200F">
            <w:pPr>
              <w:jc w:val="center"/>
              <w:rPr>
                <w:rFonts w:ascii="黑体" w:eastAsia="黑体" w:hAnsi="黑体"/>
                <w:color w:val="000000"/>
                <w:sz w:val="21"/>
                <w:szCs w:val="21"/>
              </w:rPr>
            </w:pPr>
          </w:p>
        </w:tc>
        <w:tc>
          <w:tcPr>
            <w:tcW w:w="391" w:type="pct"/>
            <w:shd w:val="clear" w:color="auto" w:fill="auto"/>
            <w:tcMar>
              <w:top w:w="15" w:type="dxa"/>
              <w:left w:w="15" w:type="dxa"/>
              <w:bottom w:w="0" w:type="dxa"/>
              <w:right w:w="15" w:type="dxa"/>
            </w:tcMar>
            <w:vAlign w:val="center"/>
          </w:tcPr>
          <w:p w14:paraId="6003BE03"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469" w:type="pct"/>
            <w:shd w:val="clear" w:color="auto" w:fill="auto"/>
            <w:tcMar>
              <w:top w:w="15" w:type="dxa"/>
              <w:left w:w="15" w:type="dxa"/>
              <w:bottom w:w="0" w:type="dxa"/>
              <w:right w:w="15" w:type="dxa"/>
            </w:tcMar>
            <w:vAlign w:val="center"/>
          </w:tcPr>
          <w:p w14:paraId="0A9D59AD"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467" w:type="pct"/>
            <w:vAlign w:val="center"/>
          </w:tcPr>
          <w:p w14:paraId="5185FA7E"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r>
      <w:tr w:rsidR="0077200F" w:rsidRPr="00B55E29" w14:paraId="0A3287AD" w14:textId="77777777">
        <w:trPr>
          <w:cantSplit/>
          <w:trHeight w:hRule="exact" w:val="369"/>
        </w:trPr>
        <w:tc>
          <w:tcPr>
            <w:tcW w:w="923" w:type="pct"/>
            <w:vMerge/>
            <w:shd w:val="clear" w:color="auto" w:fill="auto"/>
            <w:vAlign w:val="center"/>
          </w:tcPr>
          <w:p w14:paraId="1F07FC80" w14:textId="77777777" w:rsidR="0077200F" w:rsidRPr="00B55E29" w:rsidRDefault="0077200F">
            <w:pPr>
              <w:jc w:val="center"/>
              <w:rPr>
                <w:rFonts w:ascii="黑体" w:eastAsia="黑体" w:hAnsi="黑体"/>
                <w:color w:val="000000"/>
                <w:sz w:val="21"/>
                <w:szCs w:val="21"/>
              </w:rPr>
            </w:pPr>
          </w:p>
        </w:tc>
        <w:tc>
          <w:tcPr>
            <w:tcW w:w="1344" w:type="pct"/>
            <w:shd w:val="clear" w:color="auto" w:fill="auto"/>
            <w:tcMar>
              <w:top w:w="15" w:type="dxa"/>
              <w:left w:w="15" w:type="dxa"/>
              <w:bottom w:w="0" w:type="dxa"/>
              <w:right w:w="15" w:type="dxa"/>
            </w:tcMar>
            <w:vAlign w:val="center"/>
          </w:tcPr>
          <w:p w14:paraId="106E7C37" w14:textId="77777777" w:rsidR="0077200F" w:rsidRPr="00B55E29" w:rsidRDefault="00D81563">
            <w:pPr>
              <w:rPr>
                <w:rFonts w:ascii="黑体" w:eastAsia="黑体" w:hAnsi="黑体"/>
                <w:color w:val="000000"/>
                <w:sz w:val="21"/>
                <w:szCs w:val="21"/>
              </w:rPr>
            </w:pPr>
            <w:r w:rsidRPr="00B55E29">
              <w:rPr>
                <w:rFonts w:ascii="黑体" w:eastAsia="黑体" w:hAnsi="黑体"/>
                <w:color w:val="000000"/>
                <w:sz w:val="21"/>
                <w:szCs w:val="21"/>
              </w:rPr>
              <w:t>技术操作风险</w:t>
            </w:r>
          </w:p>
        </w:tc>
        <w:tc>
          <w:tcPr>
            <w:tcW w:w="546" w:type="pct"/>
            <w:shd w:val="clear" w:color="auto" w:fill="auto"/>
            <w:tcMar>
              <w:top w:w="15" w:type="dxa"/>
              <w:left w:w="15" w:type="dxa"/>
              <w:bottom w:w="0" w:type="dxa"/>
              <w:right w:w="15" w:type="dxa"/>
            </w:tcMar>
            <w:vAlign w:val="center"/>
          </w:tcPr>
          <w:p w14:paraId="79A008EB" w14:textId="77777777" w:rsidR="0077200F" w:rsidRPr="00B55E29" w:rsidRDefault="00D81563">
            <w:pPr>
              <w:jc w:val="center"/>
              <w:rPr>
                <w:rFonts w:ascii="黑体" w:eastAsia="黑体" w:hAnsi="黑体"/>
                <w:color w:val="000000"/>
                <w:sz w:val="21"/>
                <w:szCs w:val="21"/>
                <w:highlight w:val="yellow"/>
              </w:rPr>
            </w:pPr>
            <w:r w:rsidRPr="00B55E29">
              <w:rPr>
                <w:rFonts w:ascii="黑体" w:eastAsia="黑体" w:hAnsi="黑体"/>
                <w:color w:val="000000"/>
                <w:sz w:val="21"/>
                <w:szCs w:val="21"/>
              </w:rPr>
              <w:t>√</w:t>
            </w:r>
          </w:p>
        </w:tc>
        <w:tc>
          <w:tcPr>
            <w:tcW w:w="390" w:type="pct"/>
            <w:shd w:val="clear" w:color="auto" w:fill="auto"/>
            <w:tcMar>
              <w:top w:w="15" w:type="dxa"/>
              <w:left w:w="15" w:type="dxa"/>
              <w:bottom w:w="0" w:type="dxa"/>
              <w:right w:w="15" w:type="dxa"/>
            </w:tcMar>
            <w:vAlign w:val="center"/>
          </w:tcPr>
          <w:p w14:paraId="0B830F64"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470" w:type="pct"/>
            <w:shd w:val="clear" w:color="auto" w:fill="auto"/>
            <w:tcMar>
              <w:top w:w="15" w:type="dxa"/>
              <w:left w:w="15" w:type="dxa"/>
              <w:bottom w:w="0" w:type="dxa"/>
              <w:right w:w="15" w:type="dxa"/>
            </w:tcMar>
            <w:vAlign w:val="center"/>
          </w:tcPr>
          <w:p w14:paraId="3DF23815"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391" w:type="pct"/>
            <w:shd w:val="clear" w:color="auto" w:fill="auto"/>
            <w:tcMar>
              <w:top w:w="15" w:type="dxa"/>
              <w:left w:w="15" w:type="dxa"/>
              <w:bottom w:w="0" w:type="dxa"/>
              <w:right w:w="15" w:type="dxa"/>
            </w:tcMar>
            <w:vAlign w:val="center"/>
          </w:tcPr>
          <w:p w14:paraId="105E65C8"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469" w:type="pct"/>
            <w:shd w:val="clear" w:color="auto" w:fill="auto"/>
            <w:tcMar>
              <w:top w:w="15" w:type="dxa"/>
              <w:left w:w="15" w:type="dxa"/>
              <w:bottom w:w="0" w:type="dxa"/>
              <w:right w:w="15" w:type="dxa"/>
            </w:tcMar>
            <w:vAlign w:val="center"/>
          </w:tcPr>
          <w:p w14:paraId="10736F91"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467" w:type="pct"/>
            <w:vAlign w:val="center"/>
          </w:tcPr>
          <w:p w14:paraId="378BD336"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r>
      <w:tr w:rsidR="0077200F" w:rsidRPr="00B55E29" w14:paraId="3312BD34" w14:textId="77777777">
        <w:trPr>
          <w:cantSplit/>
          <w:trHeight w:hRule="exact" w:val="369"/>
        </w:trPr>
        <w:tc>
          <w:tcPr>
            <w:tcW w:w="923" w:type="pct"/>
            <w:vMerge/>
            <w:shd w:val="clear" w:color="auto" w:fill="auto"/>
            <w:tcMar>
              <w:top w:w="15" w:type="dxa"/>
              <w:left w:w="15" w:type="dxa"/>
              <w:bottom w:w="0" w:type="dxa"/>
              <w:right w:w="15" w:type="dxa"/>
            </w:tcMar>
            <w:vAlign w:val="center"/>
          </w:tcPr>
          <w:p w14:paraId="4F8BAF25" w14:textId="77777777" w:rsidR="0077200F" w:rsidRPr="00B55E29" w:rsidRDefault="0077200F">
            <w:pPr>
              <w:jc w:val="center"/>
              <w:rPr>
                <w:rFonts w:ascii="黑体" w:eastAsia="黑体" w:hAnsi="黑体"/>
                <w:color w:val="000000"/>
                <w:sz w:val="21"/>
                <w:szCs w:val="21"/>
              </w:rPr>
            </w:pPr>
          </w:p>
        </w:tc>
        <w:tc>
          <w:tcPr>
            <w:tcW w:w="1344" w:type="pct"/>
            <w:shd w:val="clear" w:color="auto" w:fill="auto"/>
            <w:tcMar>
              <w:top w:w="15" w:type="dxa"/>
              <w:left w:w="15" w:type="dxa"/>
              <w:bottom w:w="0" w:type="dxa"/>
              <w:right w:w="15" w:type="dxa"/>
            </w:tcMar>
            <w:vAlign w:val="center"/>
          </w:tcPr>
          <w:p w14:paraId="3CCAFA3B" w14:textId="77777777" w:rsidR="0077200F" w:rsidRPr="00B55E29" w:rsidRDefault="00D81563">
            <w:pPr>
              <w:rPr>
                <w:rFonts w:ascii="黑体" w:eastAsia="黑体" w:hAnsi="黑体"/>
                <w:color w:val="000000"/>
                <w:sz w:val="21"/>
                <w:szCs w:val="21"/>
              </w:rPr>
            </w:pPr>
            <w:r w:rsidRPr="00B55E29">
              <w:rPr>
                <w:rFonts w:ascii="黑体" w:eastAsia="黑体" w:hAnsi="黑体"/>
                <w:color w:val="000000"/>
                <w:sz w:val="21"/>
                <w:szCs w:val="21"/>
              </w:rPr>
              <w:t>能源惩罚风险</w:t>
            </w:r>
          </w:p>
        </w:tc>
        <w:tc>
          <w:tcPr>
            <w:tcW w:w="546" w:type="pct"/>
            <w:shd w:val="clear" w:color="auto" w:fill="auto"/>
            <w:tcMar>
              <w:top w:w="15" w:type="dxa"/>
              <w:left w:w="15" w:type="dxa"/>
              <w:bottom w:w="0" w:type="dxa"/>
              <w:right w:w="15" w:type="dxa"/>
            </w:tcMar>
            <w:vAlign w:val="center"/>
          </w:tcPr>
          <w:p w14:paraId="51EE7077" w14:textId="77777777" w:rsidR="0077200F" w:rsidRPr="00B55E29" w:rsidRDefault="0077200F">
            <w:pPr>
              <w:jc w:val="center"/>
              <w:rPr>
                <w:rFonts w:ascii="黑体" w:eastAsia="黑体" w:hAnsi="黑体"/>
                <w:color w:val="000000"/>
                <w:sz w:val="21"/>
                <w:szCs w:val="21"/>
                <w:highlight w:val="yellow"/>
              </w:rPr>
            </w:pPr>
          </w:p>
        </w:tc>
        <w:tc>
          <w:tcPr>
            <w:tcW w:w="390" w:type="pct"/>
            <w:shd w:val="clear" w:color="auto" w:fill="auto"/>
            <w:tcMar>
              <w:top w:w="15" w:type="dxa"/>
              <w:left w:w="15" w:type="dxa"/>
              <w:bottom w:w="0" w:type="dxa"/>
              <w:right w:w="15" w:type="dxa"/>
            </w:tcMar>
            <w:vAlign w:val="center"/>
          </w:tcPr>
          <w:p w14:paraId="435D6690"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470" w:type="pct"/>
            <w:shd w:val="clear" w:color="auto" w:fill="auto"/>
            <w:tcMar>
              <w:top w:w="15" w:type="dxa"/>
              <w:left w:w="15" w:type="dxa"/>
              <w:bottom w:w="0" w:type="dxa"/>
              <w:right w:w="15" w:type="dxa"/>
            </w:tcMar>
            <w:vAlign w:val="center"/>
          </w:tcPr>
          <w:p w14:paraId="71347A47" w14:textId="77777777" w:rsidR="0077200F" w:rsidRPr="00B55E29" w:rsidRDefault="0077200F">
            <w:pPr>
              <w:jc w:val="center"/>
              <w:rPr>
                <w:rFonts w:ascii="黑体" w:eastAsia="黑体" w:hAnsi="黑体"/>
                <w:color w:val="000000"/>
                <w:sz w:val="21"/>
                <w:szCs w:val="21"/>
              </w:rPr>
            </w:pPr>
          </w:p>
        </w:tc>
        <w:tc>
          <w:tcPr>
            <w:tcW w:w="391" w:type="pct"/>
            <w:shd w:val="clear" w:color="auto" w:fill="auto"/>
            <w:tcMar>
              <w:top w:w="15" w:type="dxa"/>
              <w:left w:w="15" w:type="dxa"/>
              <w:bottom w:w="0" w:type="dxa"/>
              <w:right w:w="15" w:type="dxa"/>
            </w:tcMar>
            <w:vAlign w:val="center"/>
          </w:tcPr>
          <w:p w14:paraId="0543D914" w14:textId="77777777" w:rsidR="0077200F" w:rsidRPr="00B55E29" w:rsidRDefault="0077200F">
            <w:pPr>
              <w:jc w:val="center"/>
              <w:rPr>
                <w:rFonts w:ascii="黑体" w:eastAsia="黑体" w:hAnsi="黑体"/>
                <w:color w:val="000000"/>
                <w:sz w:val="21"/>
                <w:szCs w:val="21"/>
              </w:rPr>
            </w:pPr>
          </w:p>
        </w:tc>
        <w:tc>
          <w:tcPr>
            <w:tcW w:w="469" w:type="pct"/>
            <w:shd w:val="clear" w:color="auto" w:fill="auto"/>
            <w:tcMar>
              <w:top w:w="15" w:type="dxa"/>
              <w:left w:w="15" w:type="dxa"/>
              <w:bottom w:w="0" w:type="dxa"/>
              <w:right w:w="15" w:type="dxa"/>
            </w:tcMar>
            <w:vAlign w:val="center"/>
          </w:tcPr>
          <w:p w14:paraId="16EB7B4E" w14:textId="77777777" w:rsidR="0077200F" w:rsidRPr="00B55E29" w:rsidRDefault="0077200F">
            <w:pPr>
              <w:jc w:val="center"/>
              <w:rPr>
                <w:rFonts w:ascii="黑体" w:eastAsia="黑体" w:hAnsi="黑体"/>
                <w:color w:val="000000"/>
                <w:sz w:val="21"/>
                <w:szCs w:val="21"/>
              </w:rPr>
            </w:pPr>
          </w:p>
        </w:tc>
        <w:tc>
          <w:tcPr>
            <w:tcW w:w="467" w:type="pct"/>
          </w:tcPr>
          <w:p w14:paraId="62E62B29" w14:textId="77777777" w:rsidR="0077200F" w:rsidRPr="00B55E29" w:rsidRDefault="0077200F">
            <w:pPr>
              <w:jc w:val="center"/>
              <w:rPr>
                <w:rFonts w:ascii="黑体" w:eastAsia="黑体" w:hAnsi="黑体"/>
                <w:color w:val="000000"/>
                <w:sz w:val="21"/>
                <w:szCs w:val="21"/>
              </w:rPr>
            </w:pPr>
          </w:p>
        </w:tc>
      </w:tr>
      <w:tr w:rsidR="0077200F" w:rsidRPr="00B55E29" w14:paraId="2250BE0B" w14:textId="77777777">
        <w:trPr>
          <w:cantSplit/>
          <w:trHeight w:hRule="exact" w:val="369"/>
        </w:trPr>
        <w:tc>
          <w:tcPr>
            <w:tcW w:w="923" w:type="pct"/>
            <w:vMerge/>
            <w:shd w:val="clear" w:color="auto" w:fill="auto"/>
            <w:vAlign w:val="center"/>
          </w:tcPr>
          <w:p w14:paraId="70F150A6" w14:textId="77777777" w:rsidR="0077200F" w:rsidRPr="00B55E29" w:rsidRDefault="0077200F">
            <w:pPr>
              <w:jc w:val="center"/>
              <w:rPr>
                <w:rFonts w:ascii="黑体" w:eastAsia="黑体" w:hAnsi="黑体"/>
                <w:color w:val="000000"/>
                <w:sz w:val="21"/>
                <w:szCs w:val="21"/>
              </w:rPr>
            </w:pPr>
          </w:p>
        </w:tc>
        <w:tc>
          <w:tcPr>
            <w:tcW w:w="1344" w:type="pct"/>
            <w:shd w:val="clear" w:color="auto" w:fill="auto"/>
            <w:tcMar>
              <w:top w:w="15" w:type="dxa"/>
              <w:left w:w="15" w:type="dxa"/>
              <w:bottom w:w="0" w:type="dxa"/>
              <w:right w:w="15" w:type="dxa"/>
            </w:tcMar>
            <w:vAlign w:val="center"/>
          </w:tcPr>
          <w:p w14:paraId="74AFEB8F" w14:textId="77777777" w:rsidR="0077200F" w:rsidRPr="00B55E29" w:rsidRDefault="00D81563">
            <w:pPr>
              <w:rPr>
                <w:rFonts w:ascii="黑体" w:eastAsia="黑体" w:hAnsi="黑体"/>
                <w:color w:val="000000"/>
                <w:sz w:val="21"/>
                <w:szCs w:val="21"/>
              </w:rPr>
            </w:pPr>
            <w:r w:rsidRPr="00B55E29">
              <w:rPr>
                <w:rFonts w:ascii="黑体" w:eastAsia="黑体" w:hAnsi="黑体"/>
                <w:color w:val="000000"/>
                <w:sz w:val="21"/>
                <w:szCs w:val="21"/>
              </w:rPr>
              <w:t>用水资源风险</w:t>
            </w:r>
          </w:p>
        </w:tc>
        <w:tc>
          <w:tcPr>
            <w:tcW w:w="546" w:type="pct"/>
            <w:shd w:val="clear" w:color="auto" w:fill="auto"/>
            <w:tcMar>
              <w:top w:w="15" w:type="dxa"/>
              <w:left w:w="15" w:type="dxa"/>
              <w:bottom w:w="0" w:type="dxa"/>
              <w:right w:w="15" w:type="dxa"/>
            </w:tcMar>
            <w:vAlign w:val="center"/>
          </w:tcPr>
          <w:p w14:paraId="1BECC583" w14:textId="77777777" w:rsidR="0077200F" w:rsidRPr="00B55E29" w:rsidRDefault="0077200F">
            <w:pPr>
              <w:jc w:val="center"/>
              <w:rPr>
                <w:rFonts w:ascii="黑体" w:eastAsia="黑体" w:hAnsi="黑体"/>
                <w:color w:val="000000"/>
                <w:sz w:val="21"/>
                <w:szCs w:val="21"/>
                <w:highlight w:val="yellow"/>
              </w:rPr>
            </w:pPr>
          </w:p>
        </w:tc>
        <w:tc>
          <w:tcPr>
            <w:tcW w:w="390" w:type="pct"/>
            <w:shd w:val="clear" w:color="auto" w:fill="auto"/>
            <w:tcMar>
              <w:top w:w="15" w:type="dxa"/>
              <w:left w:w="15" w:type="dxa"/>
              <w:bottom w:w="0" w:type="dxa"/>
              <w:right w:w="15" w:type="dxa"/>
            </w:tcMar>
            <w:vAlign w:val="center"/>
          </w:tcPr>
          <w:p w14:paraId="6561F01B"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470" w:type="pct"/>
            <w:shd w:val="clear" w:color="auto" w:fill="auto"/>
            <w:tcMar>
              <w:top w:w="15" w:type="dxa"/>
              <w:left w:w="15" w:type="dxa"/>
              <w:bottom w:w="0" w:type="dxa"/>
              <w:right w:w="15" w:type="dxa"/>
            </w:tcMar>
            <w:vAlign w:val="center"/>
          </w:tcPr>
          <w:p w14:paraId="79451A84" w14:textId="77777777" w:rsidR="0077200F" w:rsidRPr="00B55E29" w:rsidRDefault="0077200F">
            <w:pPr>
              <w:jc w:val="center"/>
              <w:rPr>
                <w:rFonts w:ascii="黑体" w:eastAsia="黑体" w:hAnsi="黑体"/>
                <w:color w:val="000000"/>
                <w:sz w:val="21"/>
                <w:szCs w:val="21"/>
              </w:rPr>
            </w:pPr>
          </w:p>
        </w:tc>
        <w:tc>
          <w:tcPr>
            <w:tcW w:w="391" w:type="pct"/>
            <w:shd w:val="clear" w:color="auto" w:fill="auto"/>
            <w:tcMar>
              <w:top w:w="15" w:type="dxa"/>
              <w:left w:w="15" w:type="dxa"/>
              <w:bottom w:w="0" w:type="dxa"/>
              <w:right w:w="15" w:type="dxa"/>
            </w:tcMar>
            <w:vAlign w:val="center"/>
          </w:tcPr>
          <w:p w14:paraId="6B172A91" w14:textId="77777777" w:rsidR="0077200F" w:rsidRPr="00B55E29" w:rsidRDefault="0077200F">
            <w:pPr>
              <w:jc w:val="center"/>
              <w:rPr>
                <w:rFonts w:ascii="黑体" w:eastAsia="黑体" w:hAnsi="黑体"/>
                <w:color w:val="000000"/>
                <w:sz w:val="21"/>
                <w:szCs w:val="21"/>
              </w:rPr>
            </w:pPr>
          </w:p>
        </w:tc>
        <w:tc>
          <w:tcPr>
            <w:tcW w:w="469" w:type="pct"/>
            <w:shd w:val="clear" w:color="auto" w:fill="auto"/>
            <w:tcMar>
              <w:top w:w="15" w:type="dxa"/>
              <w:left w:w="15" w:type="dxa"/>
              <w:bottom w:w="0" w:type="dxa"/>
              <w:right w:w="15" w:type="dxa"/>
            </w:tcMar>
            <w:vAlign w:val="center"/>
          </w:tcPr>
          <w:p w14:paraId="72C8FD2D" w14:textId="77777777" w:rsidR="0077200F" w:rsidRPr="00B55E29" w:rsidRDefault="0077200F">
            <w:pPr>
              <w:jc w:val="center"/>
              <w:rPr>
                <w:rFonts w:ascii="黑体" w:eastAsia="黑体" w:hAnsi="黑体"/>
                <w:color w:val="000000"/>
                <w:sz w:val="21"/>
                <w:szCs w:val="21"/>
              </w:rPr>
            </w:pPr>
          </w:p>
        </w:tc>
        <w:tc>
          <w:tcPr>
            <w:tcW w:w="467" w:type="pct"/>
          </w:tcPr>
          <w:p w14:paraId="23A594F8" w14:textId="77777777" w:rsidR="0077200F" w:rsidRPr="00B55E29" w:rsidRDefault="0077200F">
            <w:pPr>
              <w:jc w:val="center"/>
              <w:rPr>
                <w:rFonts w:ascii="黑体" w:eastAsia="黑体" w:hAnsi="黑体"/>
                <w:color w:val="000000"/>
                <w:sz w:val="21"/>
                <w:szCs w:val="21"/>
              </w:rPr>
            </w:pPr>
          </w:p>
        </w:tc>
      </w:tr>
      <w:tr w:rsidR="0077200F" w:rsidRPr="00B55E29" w14:paraId="2A756D9F" w14:textId="77777777">
        <w:trPr>
          <w:cantSplit/>
          <w:trHeight w:hRule="exact" w:val="369"/>
        </w:trPr>
        <w:tc>
          <w:tcPr>
            <w:tcW w:w="923" w:type="pct"/>
            <w:vMerge w:val="restart"/>
            <w:shd w:val="clear" w:color="auto" w:fill="auto"/>
            <w:tcMar>
              <w:top w:w="15" w:type="dxa"/>
              <w:left w:w="15" w:type="dxa"/>
              <w:bottom w:w="0" w:type="dxa"/>
              <w:right w:w="15" w:type="dxa"/>
            </w:tcMar>
            <w:vAlign w:val="center"/>
          </w:tcPr>
          <w:p w14:paraId="0E977E92"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社会</w:t>
            </w:r>
            <w:r w:rsidRPr="00B55E29">
              <w:rPr>
                <w:rFonts w:ascii="黑体" w:eastAsia="黑体" w:hAnsi="黑体" w:hint="eastAsia"/>
                <w:color w:val="000000"/>
                <w:sz w:val="21"/>
                <w:szCs w:val="21"/>
              </w:rPr>
              <w:t>风险</w:t>
            </w:r>
          </w:p>
        </w:tc>
        <w:tc>
          <w:tcPr>
            <w:tcW w:w="1344" w:type="pct"/>
            <w:shd w:val="clear" w:color="auto" w:fill="auto"/>
            <w:tcMar>
              <w:top w:w="15" w:type="dxa"/>
              <w:left w:w="15" w:type="dxa"/>
              <w:bottom w:w="0" w:type="dxa"/>
              <w:right w:w="15" w:type="dxa"/>
            </w:tcMar>
            <w:vAlign w:val="center"/>
          </w:tcPr>
          <w:p w14:paraId="64DF60F5" w14:textId="77777777" w:rsidR="0077200F" w:rsidRPr="00B55E29" w:rsidRDefault="00D81563">
            <w:pPr>
              <w:rPr>
                <w:rFonts w:ascii="黑体" w:eastAsia="黑体" w:hAnsi="黑体"/>
                <w:color w:val="000000"/>
                <w:sz w:val="21"/>
                <w:szCs w:val="21"/>
              </w:rPr>
            </w:pPr>
            <w:r w:rsidRPr="00B55E29">
              <w:rPr>
                <w:rFonts w:ascii="黑体" w:eastAsia="黑体" w:hAnsi="黑体"/>
                <w:color w:val="000000"/>
                <w:sz w:val="21"/>
                <w:szCs w:val="21"/>
              </w:rPr>
              <w:t>公众接受程度</w:t>
            </w:r>
            <w:r w:rsidRPr="00B55E29">
              <w:rPr>
                <w:rFonts w:ascii="黑体" w:eastAsia="黑体" w:hAnsi="黑体" w:hint="eastAsia"/>
                <w:color w:val="000000"/>
                <w:sz w:val="21"/>
                <w:szCs w:val="21"/>
              </w:rPr>
              <w:t>低</w:t>
            </w:r>
          </w:p>
        </w:tc>
        <w:tc>
          <w:tcPr>
            <w:tcW w:w="546" w:type="pct"/>
            <w:shd w:val="clear" w:color="auto" w:fill="auto"/>
            <w:tcMar>
              <w:top w:w="15" w:type="dxa"/>
              <w:left w:w="15" w:type="dxa"/>
              <w:bottom w:w="0" w:type="dxa"/>
              <w:right w:w="15" w:type="dxa"/>
            </w:tcMar>
            <w:vAlign w:val="center"/>
          </w:tcPr>
          <w:p w14:paraId="68978080" w14:textId="77777777" w:rsidR="0077200F" w:rsidRPr="00B55E29" w:rsidRDefault="00D81563">
            <w:pPr>
              <w:jc w:val="center"/>
              <w:rPr>
                <w:rFonts w:ascii="黑体" w:eastAsia="黑体" w:hAnsi="黑体"/>
                <w:color w:val="000000"/>
                <w:sz w:val="21"/>
                <w:szCs w:val="21"/>
                <w:highlight w:val="yellow"/>
              </w:rPr>
            </w:pPr>
            <w:r w:rsidRPr="00B55E29">
              <w:rPr>
                <w:rFonts w:ascii="黑体" w:eastAsia="黑体" w:hAnsi="黑体"/>
                <w:color w:val="000000"/>
                <w:sz w:val="21"/>
                <w:szCs w:val="21"/>
              </w:rPr>
              <w:t>√</w:t>
            </w:r>
          </w:p>
        </w:tc>
        <w:tc>
          <w:tcPr>
            <w:tcW w:w="390" w:type="pct"/>
            <w:shd w:val="clear" w:color="auto" w:fill="auto"/>
            <w:tcMar>
              <w:top w:w="15" w:type="dxa"/>
              <w:left w:w="15" w:type="dxa"/>
              <w:bottom w:w="0" w:type="dxa"/>
              <w:right w:w="15" w:type="dxa"/>
            </w:tcMar>
            <w:vAlign w:val="center"/>
          </w:tcPr>
          <w:p w14:paraId="1729A51D" w14:textId="77777777" w:rsidR="0077200F" w:rsidRPr="00B55E29" w:rsidRDefault="0077200F">
            <w:pPr>
              <w:jc w:val="center"/>
              <w:rPr>
                <w:rFonts w:ascii="黑体" w:eastAsia="黑体" w:hAnsi="黑体"/>
                <w:color w:val="000000"/>
                <w:sz w:val="21"/>
                <w:szCs w:val="21"/>
              </w:rPr>
            </w:pPr>
          </w:p>
        </w:tc>
        <w:tc>
          <w:tcPr>
            <w:tcW w:w="470" w:type="pct"/>
            <w:shd w:val="clear" w:color="auto" w:fill="auto"/>
            <w:tcMar>
              <w:top w:w="15" w:type="dxa"/>
              <w:left w:w="15" w:type="dxa"/>
              <w:bottom w:w="0" w:type="dxa"/>
              <w:right w:w="15" w:type="dxa"/>
            </w:tcMar>
            <w:vAlign w:val="center"/>
          </w:tcPr>
          <w:p w14:paraId="33B0119E"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391" w:type="pct"/>
            <w:shd w:val="clear" w:color="auto" w:fill="auto"/>
            <w:tcMar>
              <w:top w:w="15" w:type="dxa"/>
              <w:left w:w="15" w:type="dxa"/>
              <w:bottom w:w="0" w:type="dxa"/>
              <w:right w:w="15" w:type="dxa"/>
            </w:tcMar>
            <w:vAlign w:val="center"/>
          </w:tcPr>
          <w:p w14:paraId="04A0AA33"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469" w:type="pct"/>
            <w:shd w:val="clear" w:color="auto" w:fill="auto"/>
            <w:tcMar>
              <w:top w:w="15" w:type="dxa"/>
              <w:left w:w="15" w:type="dxa"/>
              <w:bottom w:w="0" w:type="dxa"/>
              <w:right w:w="15" w:type="dxa"/>
            </w:tcMar>
            <w:vAlign w:val="center"/>
          </w:tcPr>
          <w:p w14:paraId="22AE2B2A" w14:textId="77777777" w:rsidR="0077200F" w:rsidRPr="00B55E29" w:rsidRDefault="0077200F">
            <w:pPr>
              <w:jc w:val="center"/>
              <w:rPr>
                <w:rFonts w:ascii="黑体" w:eastAsia="黑体" w:hAnsi="黑体"/>
                <w:color w:val="000000"/>
                <w:sz w:val="21"/>
                <w:szCs w:val="21"/>
              </w:rPr>
            </w:pPr>
          </w:p>
        </w:tc>
        <w:tc>
          <w:tcPr>
            <w:tcW w:w="467" w:type="pct"/>
          </w:tcPr>
          <w:p w14:paraId="0EBAAC6C" w14:textId="77777777" w:rsidR="0077200F" w:rsidRPr="00B55E29" w:rsidRDefault="0077200F">
            <w:pPr>
              <w:jc w:val="center"/>
              <w:rPr>
                <w:rFonts w:ascii="黑体" w:eastAsia="黑体" w:hAnsi="黑体"/>
                <w:color w:val="000000"/>
                <w:sz w:val="21"/>
                <w:szCs w:val="21"/>
              </w:rPr>
            </w:pPr>
          </w:p>
        </w:tc>
      </w:tr>
      <w:tr w:rsidR="0077200F" w:rsidRPr="00B55E29" w14:paraId="1D23E65B" w14:textId="77777777">
        <w:trPr>
          <w:cantSplit/>
          <w:trHeight w:hRule="exact" w:val="370"/>
        </w:trPr>
        <w:tc>
          <w:tcPr>
            <w:tcW w:w="923" w:type="pct"/>
            <w:vMerge/>
            <w:shd w:val="clear" w:color="auto" w:fill="auto"/>
            <w:vAlign w:val="center"/>
          </w:tcPr>
          <w:p w14:paraId="75FB440D" w14:textId="77777777" w:rsidR="0077200F" w:rsidRPr="00B55E29" w:rsidRDefault="0077200F">
            <w:pPr>
              <w:jc w:val="center"/>
              <w:rPr>
                <w:rFonts w:ascii="黑体" w:eastAsia="黑体" w:hAnsi="黑体"/>
                <w:color w:val="000000"/>
                <w:sz w:val="21"/>
                <w:szCs w:val="21"/>
              </w:rPr>
            </w:pPr>
          </w:p>
        </w:tc>
        <w:tc>
          <w:tcPr>
            <w:tcW w:w="1344" w:type="pct"/>
            <w:shd w:val="clear" w:color="auto" w:fill="auto"/>
            <w:tcMar>
              <w:top w:w="15" w:type="dxa"/>
              <w:left w:w="15" w:type="dxa"/>
              <w:bottom w:w="0" w:type="dxa"/>
              <w:right w:w="15" w:type="dxa"/>
            </w:tcMar>
            <w:vAlign w:val="center"/>
          </w:tcPr>
          <w:p w14:paraId="436E9804" w14:textId="77777777" w:rsidR="0077200F" w:rsidRPr="00B55E29" w:rsidRDefault="00D81563">
            <w:pPr>
              <w:rPr>
                <w:rFonts w:ascii="黑体" w:eastAsia="黑体" w:hAnsi="黑体"/>
                <w:color w:val="000000"/>
                <w:sz w:val="21"/>
                <w:szCs w:val="21"/>
              </w:rPr>
            </w:pPr>
            <w:r w:rsidRPr="00B55E29">
              <w:rPr>
                <w:rFonts w:ascii="黑体" w:eastAsia="黑体" w:hAnsi="黑体"/>
                <w:color w:val="000000"/>
                <w:sz w:val="21"/>
                <w:szCs w:val="21"/>
              </w:rPr>
              <w:t>环境</w:t>
            </w:r>
            <w:r w:rsidRPr="00B55E29">
              <w:rPr>
                <w:rFonts w:ascii="黑体" w:eastAsia="黑体" w:hAnsi="黑体" w:hint="eastAsia"/>
                <w:color w:val="000000"/>
                <w:sz w:val="21"/>
                <w:szCs w:val="21"/>
              </w:rPr>
              <w:t>非政府组织反对</w:t>
            </w:r>
          </w:p>
        </w:tc>
        <w:tc>
          <w:tcPr>
            <w:tcW w:w="546" w:type="pct"/>
            <w:shd w:val="clear" w:color="auto" w:fill="auto"/>
            <w:tcMar>
              <w:top w:w="15" w:type="dxa"/>
              <w:left w:w="15" w:type="dxa"/>
              <w:bottom w:w="0" w:type="dxa"/>
              <w:right w:w="15" w:type="dxa"/>
            </w:tcMar>
            <w:vAlign w:val="center"/>
          </w:tcPr>
          <w:p w14:paraId="04CA9D82" w14:textId="77777777" w:rsidR="0077200F" w:rsidRPr="00B55E29" w:rsidRDefault="00D81563">
            <w:pPr>
              <w:jc w:val="center"/>
              <w:rPr>
                <w:rFonts w:ascii="黑体" w:eastAsia="黑体" w:hAnsi="黑体"/>
                <w:color w:val="000000"/>
                <w:sz w:val="21"/>
                <w:szCs w:val="21"/>
                <w:highlight w:val="yellow"/>
              </w:rPr>
            </w:pPr>
            <w:r w:rsidRPr="00B55E29">
              <w:rPr>
                <w:rFonts w:ascii="黑体" w:eastAsia="黑体" w:hAnsi="黑体"/>
                <w:color w:val="000000"/>
                <w:sz w:val="21"/>
                <w:szCs w:val="21"/>
              </w:rPr>
              <w:t>√</w:t>
            </w:r>
          </w:p>
        </w:tc>
        <w:tc>
          <w:tcPr>
            <w:tcW w:w="390" w:type="pct"/>
            <w:shd w:val="clear" w:color="auto" w:fill="auto"/>
            <w:tcMar>
              <w:top w:w="15" w:type="dxa"/>
              <w:left w:w="15" w:type="dxa"/>
              <w:bottom w:w="0" w:type="dxa"/>
              <w:right w:w="15" w:type="dxa"/>
            </w:tcMar>
            <w:vAlign w:val="center"/>
          </w:tcPr>
          <w:p w14:paraId="6C0945B6" w14:textId="77777777" w:rsidR="0077200F" w:rsidRPr="00B55E29" w:rsidRDefault="0077200F">
            <w:pPr>
              <w:jc w:val="center"/>
              <w:rPr>
                <w:rFonts w:ascii="黑体" w:eastAsia="黑体" w:hAnsi="黑体"/>
                <w:color w:val="000000"/>
                <w:sz w:val="21"/>
                <w:szCs w:val="21"/>
              </w:rPr>
            </w:pPr>
          </w:p>
        </w:tc>
        <w:tc>
          <w:tcPr>
            <w:tcW w:w="470" w:type="pct"/>
            <w:shd w:val="clear" w:color="auto" w:fill="auto"/>
            <w:tcMar>
              <w:top w:w="15" w:type="dxa"/>
              <w:left w:w="15" w:type="dxa"/>
              <w:bottom w:w="0" w:type="dxa"/>
              <w:right w:w="15" w:type="dxa"/>
            </w:tcMar>
            <w:vAlign w:val="center"/>
          </w:tcPr>
          <w:p w14:paraId="3AC44DE1"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391" w:type="pct"/>
            <w:shd w:val="clear" w:color="auto" w:fill="auto"/>
            <w:tcMar>
              <w:top w:w="15" w:type="dxa"/>
              <w:left w:w="15" w:type="dxa"/>
              <w:bottom w:w="0" w:type="dxa"/>
              <w:right w:w="15" w:type="dxa"/>
            </w:tcMar>
            <w:vAlign w:val="center"/>
          </w:tcPr>
          <w:p w14:paraId="17EC86D5" w14:textId="77777777" w:rsidR="0077200F" w:rsidRPr="00B55E29" w:rsidRDefault="00D81563">
            <w:pPr>
              <w:jc w:val="center"/>
              <w:rPr>
                <w:rFonts w:ascii="黑体" w:eastAsia="黑体" w:hAnsi="黑体"/>
                <w:color w:val="000000"/>
                <w:sz w:val="21"/>
                <w:szCs w:val="21"/>
              </w:rPr>
            </w:pPr>
            <w:r w:rsidRPr="00B55E29">
              <w:rPr>
                <w:rFonts w:ascii="黑体" w:eastAsia="黑体" w:hAnsi="黑体"/>
                <w:color w:val="000000"/>
                <w:sz w:val="21"/>
                <w:szCs w:val="21"/>
              </w:rPr>
              <w:t>√</w:t>
            </w:r>
          </w:p>
        </w:tc>
        <w:tc>
          <w:tcPr>
            <w:tcW w:w="469" w:type="pct"/>
            <w:shd w:val="clear" w:color="auto" w:fill="auto"/>
            <w:tcMar>
              <w:top w:w="15" w:type="dxa"/>
              <w:left w:w="15" w:type="dxa"/>
              <w:bottom w:w="0" w:type="dxa"/>
              <w:right w:w="15" w:type="dxa"/>
            </w:tcMar>
            <w:vAlign w:val="center"/>
          </w:tcPr>
          <w:p w14:paraId="67FD67E7" w14:textId="77777777" w:rsidR="0077200F" w:rsidRPr="00B55E29" w:rsidRDefault="0077200F">
            <w:pPr>
              <w:jc w:val="center"/>
              <w:rPr>
                <w:rFonts w:ascii="黑体" w:eastAsia="黑体" w:hAnsi="黑体"/>
                <w:color w:val="000000"/>
                <w:sz w:val="21"/>
                <w:szCs w:val="21"/>
              </w:rPr>
            </w:pPr>
          </w:p>
        </w:tc>
        <w:tc>
          <w:tcPr>
            <w:tcW w:w="467" w:type="pct"/>
          </w:tcPr>
          <w:p w14:paraId="7F87F08A" w14:textId="77777777" w:rsidR="0077200F" w:rsidRPr="00B55E29" w:rsidRDefault="0077200F">
            <w:pPr>
              <w:jc w:val="center"/>
              <w:rPr>
                <w:rFonts w:ascii="黑体" w:eastAsia="黑体" w:hAnsi="黑体"/>
                <w:color w:val="000000"/>
                <w:sz w:val="21"/>
                <w:szCs w:val="21"/>
              </w:rPr>
            </w:pPr>
          </w:p>
        </w:tc>
      </w:tr>
    </w:tbl>
    <w:p w14:paraId="0548ED3B" w14:textId="77777777" w:rsidR="0077200F" w:rsidRDefault="00D81563">
      <w:r>
        <w:rPr>
          <w:color w:val="000000"/>
          <w:sz w:val="21"/>
          <w:szCs w:val="21"/>
        </w:rPr>
        <w:t>注：</w:t>
      </w:r>
      <w:r>
        <w:rPr>
          <w:color w:val="000000"/>
          <w:sz w:val="21"/>
          <w:szCs w:val="21"/>
        </w:rPr>
        <w:t>“√”</w:t>
      </w:r>
      <w:r>
        <w:rPr>
          <w:color w:val="000000"/>
          <w:sz w:val="21"/>
          <w:szCs w:val="21"/>
        </w:rPr>
        <w:t>表示相应环节涉及此类风险，空白单元格表示</w:t>
      </w:r>
      <w:r>
        <w:rPr>
          <w:rFonts w:hint="eastAsia"/>
          <w:color w:val="000000"/>
          <w:sz w:val="21"/>
          <w:szCs w:val="21"/>
        </w:rPr>
        <w:t>相应环节</w:t>
      </w:r>
      <w:r>
        <w:rPr>
          <w:color w:val="000000"/>
          <w:sz w:val="21"/>
          <w:szCs w:val="21"/>
        </w:rPr>
        <w:t>不涉及此类风险。</w:t>
      </w:r>
      <w:r>
        <w:rPr>
          <w:rFonts w:hint="eastAsia"/>
          <w:color w:val="000000"/>
          <w:sz w:val="21"/>
          <w:szCs w:val="21"/>
        </w:rPr>
        <w:t>7</w:t>
      </w:r>
      <w:r>
        <w:rPr>
          <w:rFonts w:hint="eastAsia"/>
          <w:color w:val="000000"/>
          <w:sz w:val="21"/>
          <w:szCs w:val="21"/>
        </w:rPr>
        <w:t>类风险排序不分先后。</w:t>
      </w:r>
    </w:p>
    <w:p w14:paraId="59C19E70" w14:textId="77777777" w:rsidR="0077200F" w:rsidRDefault="00D81563">
      <w:pPr>
        <w:pStyle w:val="3"/>
        <w:spacing w:before="200" w:after="200"/>
      </w:pPr>
      <w:bookmarkStart w:id="13" w:name="_Toc447101275"/>
      <w:r>
        <w:t xml:space="preserve">6.2 </w:t>
      </w:r>
      <w:r>
        <w:rPr>
          <w:rFonts w:hint="eastAsia"/>
        </w:rPr>
        <w:t>项目风险受体</w:t>
      </w:r>
    </w:p>
    <w:p w14:paraId="73E81CC1" w14:textId="77777777" w:rsidR="0077200F" w:rsidRDefault="00D81563">
      <w:pPr>
        <w:ind w:firstLineChars="200" w:firstLine="480"/>
        <w:jc w:val="both"/>
      </w:pPr>
      <w:r>
        <w:t>（</w:t>
      </w:r>
      <w:r>
        <w:t>1</w:t>
      </w:r>
      <w:r>
        <w:t>）可能受到影响的敏感人群、动植物、微生物等生命体；</w:t>
      </w:r>
    </w:p>
    <w:p w14:paraId="2AA411CC" w14:textId="77777777" w:rsidR="0077200F" w:rsidRDefault="00D81563">
      <w:pPr>
        <w:ind w:firstLineChars="200" w:firstLine="480"/>
        <w:jc w:val="both"/>
      </w:pPr>
      <w:r>
        <w:t>（</w:t>
      </w:r>
      <w:r>
        <w:t>2</w:t>
      </w:r>
      <w:r>
        <w:t>）与工程建设、运行、关闭和关闭后阶段直接或间接相关的有价值物体；</w:t>
      </w:r>
    </w:p>
    <w:p w14:paraId="734B9859" w14:textId="77777777" w:rsidR="0077200F" w:rsidRDefault="00D81563">
      <w:pPr>
        <w:ind w:firstLineChars="200" w:firstLine="480"/>
        <w:jc w:val="both"/>
      </w:pPr>
      <w:r>
        <w:t>（</w:t>
      </w:r>
      <w:r>
        <w:t>3</w:t>
      </w:r>
      <w:r>
        <w:t>）与生命体密切相关的地下水、地表水、大气、土壤等自然环境介质；</w:t>
      </w:r>
    </w:p>
    <w:p w14:paraId="362074FC" w14:textId="77777777" w:rsidR="0077200F" w:rsidRDefault="00D81563">
      <w:pPr>
        <w:ind w:firstLineChars="200" w:firstLine="480"/>
        <w:jc w:val="both"/>
      </w:pPr>
      <w:r>
        <w:t>（</w:t>
      </w:r>
      <w:r>
        <w:t>4</w:t>
      </w:r>
      <w:r>
        <w:t>）与工程建设、运行直接相关的社会经济主体，主要包括利益相关方（直接参与工程建设或运行的人员）和第三方（不直接参与工程建设或运行，但受到工程活动影响的人员）。</w:t>
      </w:r>
    </w:p>
    <w:p w14:paraId="1634BBB2" w14:textId="77777777" w:rsidR="0077200F" w:rsidRDefault="00D81563">
      <w:pPr>
        <w:pStyle w:val="3"/>
        <w:spacing w:before="200" w:after="200"/>
      </w:pPr>
      <w:r>
        <w:t>6</w:t>
      </w:r>
      <w:r>
        <w:rPr>
          <w:rFonts w:hint="eastAsia"/>
          <w:lang w:eastAsia="zh-Hans"/>
        </w:rPr>
        <w:t>.</w:t>
      </w:r>
      <w:r>
        <w:rPr>
          <w:lang w:eastAsia="zh-Hans"/>
        </w:rPr>
        <w:t>3</w:t>
      </w:r>
      <w:r>
        <w:rPr>
          <w:rFonts w:hint="eastAsia"/>
          <w:lang w:eastAsia="zh-Hans"/>
        </w:rPr>
        <w:t xml:space="preserve"> </w:t>
      </w:r>
      <w:r>
        <w:rPr>
          <w:rFonts w:hint="eastAsia"/>
        </w:rPr>
        <w:t>风险受体被影响的表现形式</w:t>
      </w:r>
    </w:p>
    <w:p w14:paraId="00114E78" w14:textId="77777777" w:rsidR="0077200F" w:rsidRDefault="00D81563">
      <w:pPr>
        <w:ind w:firstLineChars="200" w:firstLine="480"/>
        <w:jc w:val="both"/>
      </w:pPr>
      <w:r>
        <w:rPr>
          <w:rFonts w:hint="eastAsia"/>
        </w:rPr>
        <w:t>（</w:t>
      </w:r>
      <w:r>
        <w:rPr>
          <w:rFonts w:hint="eastAsia"/>
        </w:rPr>
        <w:t>1</w:t>
      </w:r>
      <w:r>
        <w:rPr>
          <w:rFonts w:hint="eastAsia"/>
        </w:rPr>
        <w:t>）敏感人群：评估范围内敏感人群出现生理性不适、意识丧失等人体健康问题。</w:t>
      </w:r>
    </w:p>
    <w:p w14:paraId="32FC0AEA" w14:textId="77777777" w:rsidR="0077200F" w:rsidRDefault="00D81563">
      <w:pPr>
        <w:ind w:firstLineChars="200" w:firstLine="480"/>
        <w:jc w:val="both"/>
      </w:pPr>
      <w:r>
        <w:rPr>
          <w:rFonts w:hint="eastAsia"/>
        </w:rPr>
        <w:t>（</w:t>
      </w:r>
      <w:r>
        <w:rPr>
          <w:rFonts w:hint="eastAsia"/>
        </w:rPr>
        <w:t>2</w:t>
      </w:r>
      <w:r>
        <w:rPr>
          <w:rFonts w:hint="eastAsia"/>
        </w:rPr>
        <w:t>）动植物：评估范围内动植物分布、丰度和生理生态行为发生变化。</w:t>
      </w:r>
    </w:p>
    <w:p w14:paraId="0A3B8B21" w14:textId="77777777" w:rsidR="0077200F" w:rsidRDefault="00D81563">
      <w:pPr>
        <w:ind w:firstLineChars="200" w:firstLine="480"/>
        <w:jc w:val="both"/>
      </w:pPr>
      <w:r>
        <w:rPr>
          <w:rFonts w:hint="eastAsia"/>
        </w:rPr>
        <w:t>（</w:t>
      </w:r>
      <w:r>
        <w:rPr>
          <w:rFonts w:hint="eastAsia"/>
        </w:rPr>
        <w:t>3</w:t>
      </w:r>
      <w:r>
        <w:rPr>
          <w:rFonts w:hint="eastAsia"/>
        </w:rPr>
        <w:t>）微生物：评估范围内微生物数量和种群发生变化。</w:t>
      </w:r>
    </w:p>
    <w:p w14:paraId="2955231E" w14:textId="77777777" w:rsidR="0077200F" w:rsidRDefault="00D81563">
      <w:pPr>
        <w:ind w:firstLineChars="200" w:firstLine="480"/>
        <w:jc w:val="both"/>
      </w:pPr>
      <w:r>
        <w:rPr>
          <w:rFonts w:hint="eastAsia"/>
        </w:rPr>
        <w:t>（</w:t>
      </w:r>
      <w:r>
        <w:rPr>
          <w:rFonts w:hint="eastAsia"/>
        </w:rPr>
        <w:t>4</w:t>
      </w:r>
      <w:r>
        <w:rPr>
          <w:rFonts w:hint="eastAsia"/>
        </w:rPr>
        <w:t>）自然环境介质：评估范围内大气、土壤、地表水、地下水、地质特征、污染物等自然环境质量发生的变化。</w:t>
      </w:r>
    </w:p>
    <w:p w14:paraId="4230FD3B" w14:textId="77777777" w:rsidR="0077200F" w:rsidRDefault="00D81563">
      <w:pPr>
        <w:ind w:firstLineChars="200" w:firstLine="480"/>
        <w:jc w:val="both"/>
      </w:pPr>
      <w:r>
        <w:rPr>
          <w:rFonts w:hint="eastAsia"/>
        </w:rPr>
        <w:t>（</w:t>
      </w:r>
      <w:r>
        <w:rPr>
          <w:rFonts w:hint="eastAsia"/>
        </w:rPr>
        <w:t>5</w:t>
      </w:r>
      <w:r>
        <w:rPr>
          <w:rFonts w:hint="eastAsia"/>
        </w:rPr>
        <w:t>）有价值物体：评估范围内由于技术、政策和市场风险导致设备厂房等基础设施发生损坏、搁置、提前退役等问题。</w:t>
      </w:r>
    </w:p>
    <w:p w14:paraId="6C6F9746" w14:textId="77777777" w:rsidR="0077200F" w:rsidRDefault="00D81563">
      <w:pPr>
        <w:ind w:firstLineChars="200" w:firstLine="480"/>
        <w:jc w:val="both"/>
      </w:pPr>
      <w:r>
        <w:rPr>
          <w:rFonts w:hint="eastAsia"/>
        </w:rPr>
        <w:t>（</w:t>
      </w:r>
      <w:r>
        <w:rPr>
          <w:rFonts w:hint="eastAsia"/>
        </w:rPr>
        <w:t>6</w:t>
      </w:r>
      <w:r>
        <w:rPr>
          <w:rFonts w:hint="eastAsia"/>
        </w:rPr>
        <w:t>）社会经济主体：评估范围</w:t>
      </w:r>
      <w:proofErr w:type="gramStart"/>
      <w:r>
        <w:rPr>
          <w:rFonts w:hint="eastAsia"/>
        </w:rPr>
        <w:t>内利益</w:t>
      </w:r>
      <w:proofErr w:type="gramEnd"/>
      <w:r>
        <w:rPr>
          <w:rFonts w:hint="eastAsia"/>
        </w:rPr>
        <w:t>相关方和</w:t>
      </w:r>
      <w:r>
        <w:rPr>
          <w:rFonts w:hint="eastAsia"/>
        </w:rPr>
        <w:t>/</w:t>
      </w:r>
      <w:r>
        <w:rPr>
          <w:rFonts w:hint="eastAsia"/>
        </w:rPr>
        <w:t>或第三方发生人员伤亡、功能缺陷、工期延误、经济损失等问题。</w:t>
      </w:r>
    </w:p>
    <w:p w14:paraId="100B4647" w14:textId="77777777" w:rsidR="0077200F" w:rsidRDefault="00D81563">
      <w:pPr>
        <w:pStyle w:val="2"/>
        <w:tabs>
          <w:tab w:val="left" w:pos="4536"/>
        </w:tabs>
        <w:rPr>
          <w:rFonts w:ascii="黑体" w:hAnsi="黑体" w:cs="黑体"/>
          <w:bCs w:val="0"/>
          <w:kern w:val="2"/>
          <w:szCs w:val="24"/>
        </w:rPr>
      </w:pPr>
      <w:r>
        <w:rPr>
          <w:rFonts w:ascii="黑体" w:hAnsi="黑体" w:cs="黑体"/>
          <w:bCs w:val="0"/>
          <w:kern w:val="2"/>
          <w:szCs w:val="24"/>
        </w:rPr>
        <w:lastRenderedPageBreak/>
        <w:t>7</w:t>
      </w:r>
      <w:bookmarkEnd w:id="13"/>
      <w:r>
        <w:rPr>
          <w:rFonts w:ascii="黑体" w:hAnsi="黑体" w:cs="黑体"/>
          <w:bCs w:val="0"/>
          <w:kern w:val="2"/>
          <w:szCs w:val="24"/>
        </w:rPr>
        <w:t xml:space="preserve"> </w:t>
      </w:r>
      <w:r>
        <w:rPr>
          <w:rFonts w:ascii="黑体" w:hAnsi="黑体" w:cs="黑体" w:hint="eastAsia"/>
          <w:bCs w:val="0"/>
          <w:kern w:val="2"/>
          <w:szCs w:val="24"/>
        </w:rPr>
        <w:t>碳捕集利用与封存全流程工程项目</w:t>
      </w:r>
      <w:r>
        <w:rPr>
          <w:rFonts w:ascii="黑体" w:hAnsi="黑体" w:cs="黑体"/>
          <w:bCs w:val="0"/>
          <w:kern w:val="2"/>
          <w:szCs w:val="24"/>
        </w:rPr>
        <w:t>风险</w:t>
      </w:r>
      <w:r>
        <w:rPr>
          <w:rFonts w:ascii="黑体" w:hAnsi="黑体" w:cs="黑体" w:hint="eastAsia"/>
          <w:bCs w:val="0"/>
          <w:kern w:val="2"/>
          <w:szCs w:val="24"/>
        </w:rPr>
        <w:t>分析</w:t>
      </w:r>
    </w:p>
    <w:p w14:paraId="145DAF18" w14:textId="77777777" w:rsidR="00356B6C" w:rsidRDefault="00D81563">
      <w:pPr>
        <w:ind w:firstLine="480"/>
        <w:jc w:val="both"/>
      </w:pPr>
      <w:r>
        <w:rPr>
          <w:rFonts w:hint="eastAsia"/>
        </w:rPr>
        <w:t>风险分析可以采用风险矩阵、事件树分析、专家打分、脆弱性评估框架、统计技术等方法（可参见</w:t>
      </w:r>
      <w:r>
        <w:rPr>
          <w:rFonts w:hint="eastAsia"/>
        </w:rPr>
        <w:t>GB/T 20032-2005</w:t>
      </w:r>
      <w:r>
        <w:rPr>
          <w:rFonts w:hint="eastAsia"/>
        </w:rPr>
        <w:t>）。结合碳捕集利用与封存全流程工程项目准备阶段的需求与特征，</w:t>
      </w:r>
      <w:r>
        <w:t>本文件推荐</w:t>
      </w:r>
      <w:r>
        <w:rPr>
          <w:rFonts w:hint="eastAsia"/>
        </w:rPr>
        <w:t>采用专家打分法。</w:t>
      </w:r>
    </w:p>
    <w:p w14:paraId="3981DD78" w14:textId="192129BC" w:rsidR="00356B6C" w:rsidRDefault="00D81563">
      <w:pPr>
        <w:ind w:firstLine="480"/>
        <w:jc w:val="both"/>
      </w:pPr>
      <w:r>
        <w:rPr>
          <w:rFonts w:hint="eastAsia"/>
        </w:rPr>
        <w:t>首先，成立评估</w:t>
      </w:r>
      <w:r>
        <w:rPr>
          <w:rFonts w:hint="eastAsia"/>
          <w:szCs w:val="21"/>
        </w:rPr>
        <w:t>专家组，原则上专家组成员人数不得低于</w:t>
      </w:r>
      <w:r>
        <w:rPr>
          <w:rFonts w:hint="eastAsia"/>
          <w:szCs w:val="21"/>
        </w:rPr>
        <w:t>9</w:t>
      </w:r>
      <w:r>
        <w:rPr>
          <w:rFonts w:hint="eastAsia"/>
          <w:szCs w:val="21"/>
        </w:rPr>
        <w:t>人。其次，</w:t>
      </w:r>
      <w:r>
        <w:rPr>
          <w:rFonts w:hint="eastAsia"/>
        </w:rPr>
        <w:t>专家组每位成员分别针对政策与法规风险、经济与市场风险、健康安全环境风险、技术与资源风险、社会风险</w:t>
      </w:r>
      <w:r>
        <w:rPr>
          <w:rFonts w:hint="eastAsia"/>
        </w:rPr>
        <w:t>5</w:t>
      </w:r>
      <w:r>
        <w:rPr>
          <w:rFonts w:hint="eastAsia"/>
        </w:rPr>
        <w:t>个项别，给出对应评估分值，该分值即反映项目存在对应项别风险的可能性和严重程度。基于百分制评分标准，</w:t>
      </w:r>
      <w:r>
        <w:rPr>
          <w:rFonts w:hint="eastAsia"/>
        </w:rPr>
        <w:t>5</w:t>
      </w:r>
      <w:r>
        <w:rPr>
          <w:rFonts w:hint="eastAsia"/>
        </w:rPr>
        <w:t>个项别遵循等权重原则，各项最高得分均为</w:t>
      </w:r>
      <w:r>
        <w:rPr>
          <w:rFonts w:hint="eastAsia"/>
        </w:rPr>
        <w:t>2</w:t>
      </w:r>
      <w:r>
        <w:t>0</w:t>
      </w:r>
      <w:r>
        <w:rPr>
          <w:rFonts w:hint="eastAsia"/>
        </w:rPr>
        <w:t>分。给出的评估分数越高，表示项目在该项别上的风险潜势越大。</w:t>
      </w:r>
      <w:r w:rsidR="00356B6C" w:rsidRPr="00356B6C">
        <w:rPr>
          <w:rFonts w:hint="eastAsia"/>
        </w:rPr>
        <w:t>各项别分数之和</w:t>
      </w:r>
      <w:r w:rsidR="00356B6C">
        <w:rPr>
          <w:rFonts w:hint="eastAsia"/>
        </w:rPr>
        <w:t>为项目风险评分，得到的项目风险评分越高，表示项目面临的风险因素越多，总项目风险潜势越大。</w:t>
      </w:r>
    </w:p>
    <w:p w14:paraId="1B93D05C" w14:textId="7F9CB2BC" w:rsidR="0077200F" w:rsidRDefault="00D81563">
      <w:pPr>
        <w:ind w:firstLine="480"/>
        <w:jc w:val="both"/>
      </w:pPr>
      <w:r>
        <w:rPr>
          <w:rFonts w:hint="eastAsia"/>
        </w:rPr>
        <w:t>在对</w:t>
      </w:r>
      <w:r>
        <w:rPr>
          <w:rFonts w:hint="eastAsia"/>
        </w:rPr>
        <w:t>5</w:t>
      </w:r>
      <w:r>
        <w:rPr>
          <w:rFonts w:hint="eastAsia"/>
        </w:rPr>
        <w:t>个项别进行评估时，建议参考以下评分表形式，见表</w:t>
      </w:r>
      <w:r>
        <w:t>2</w:t>
      </w:r>
      <w:r>
        <w:rPr>
          <w:rFonts w:hint="eastAsia"/>
        </w:rPr>
        <w:t>。</w:t>
      </w:r>
    </w:p>
    <w:p w14:paraId="10AD269A" w14:textId="77777777" w:rsidR="0077200F" w:rsidRDefault="00D81563">
      <w:pPr>
        <w:spacing w:beforeLines="50" w:before="200"/>
        <w:jc w:val="center"/>
        <w:rPr>
          <w:rFonts w:ascii="黑体" w:eastAsia="黑体" w:hAnsi="黑体" w:cs="黑体"/>
          <w:bCs/>
          <w:color w:val="000000"/>
          <w:sz w:val="21"/>
          <w:szCs w:val="21"/>
        </w:rPr>
      </w:pPr>
      <w:r>
        <w:rPr>
          <w:rFonts w:ascii="黑体" w:eastAsia="黑体" w:hAnsi="黑体" w:cs="黑体" w:hint="eastAsia"/>
          <w:bCs/>
          <w:color w:val="000000"/>
          <w:sz w:val="21"/>
          <w:szCs w:val="21"/>
        </w:rPr>
        <w:t>表</w:t>
      </w:r>
      <w:r>
        <w:rPr>
          <w:rFonts w:ascii="黑体" w:eastAsia="黑体" w:hAnsi="黑体" w:cs="黑体"/>
          <w:bCs/>
          <w:color w:val="000000"/>
          <w:sz w:val="21"/>
          <w:szCs w:val="21"/>
        </w:rPr>
        <w:t>2</w:t>
      </w:r>
      <w:r>
        <w:rPr>
          <w:rFonts w:ascii="黑体" w:eastAsia="黑体" w:hAnsi="黑体" w:cs="黑体" w:hint="eastAsia"/>
          <w:bCs/>
          <w:color w:val="000000"/>
          <w:sz w:val="21"/>
          <w:szCs w:val="21"/>
        </w:rPr>
        <w:t xml:space="preserve"> 碳捕集利用与封存全流程工程项目风险专家评分表</w:t>
      </w:r>
    </w:p>
    <w:tbl>
      <w:tblPr>
        <w:tblStyle w:val="af5"/>
        <w:tblW w:w="5000" w:type="pct"/>
        <w:tblLook w:val="04A0" w:firstRow="1" w:lastRow="0" w:firstColumn="1" w:lastColumn="0" w:noHBand="0" w:noVBand="1"/>
      </w:tblPr>
      <w:tblGrid>
        <w:gridCol w:w="1837"/>
        <w:gridCol w:w="5861"/>
        <w:gridCol w:w="1363"/>
      </w:tblGrid>
      <w:tr w:rsidR="0077200F" w14:paraId="5F0CF009" w14:textId="77777777">
        <w:trPr>
          <w:trHeight w:val="516"/>
        </w:trPr>
        <w:tc>
          <w:tcPr>
            <w:tcW w:w="1014" w:type="pct"/>
            <w:vAlign w:val="center"/>
          </w:tcPr>
          <w:p w14:paraId="5DAE98DE" w14:textId="77777777" w:rsidR="0077200F" w:rsidRDefault="00D81563">
            <w:pPr>
              <w:jc w:val="center"/>
              <w:rPr>
                <w:rFonts w:eastAsia="黑体"/>
                <w:b/>
                <w:sz w:val="20"/>
                <w:szCs w:val="21"/>
              </w:rPr>
            </w:pPr>
            <w:r>
              <w:rPr>
                <w:rFonts w:eastAsia="黑体"/>
                <w:b/>
                <w:sz w:val="20"/>
                <w:szCs w:val="21"/>
              </w:rPr>
              <w:t>项别</w:t>
            </w:r>
          </w:p>
        </w:tc>
        <w:tc>
          <w:tcPr>
            <w:tcW w:w="3234" w:type="pct"/>
            <w:vAlign w:val="center"/>
          </w:tcPr>
          <w:p w14:paraId="0E2B5BF6" w14:textId="77777777" w:rsidR="0077200F" w:rsidRDefault="00D81563">
            <w:pPr>
              <w:jc w:val="center"/>
              <w:rPr>
                <w:rFonts w:eastAsia="黑体"/>
                <w:b/>
                <w:sz w:val="20"/>
                <w:szCs w:val="21"/>
              </w:rPr>
            </w:pPr>
            <w:r>
              <w:rPr>
                <w:rFonts w:eastAsia="黑体" w:hint="eastAsia"/>
                <w:b/>
                <w:sz w:val="20"/>
                <w:szCs w:val="21"/>
              </w:rPr>
              <w:t>可能发生的风险要素</w:t>
            </w:r>
          </w:p>
        </w:tc>
        <w:tc>
          <w:tcPr>
            <w:tcW w:w="752" w:type="pct"/>
            <w:vAlign w:val="center"/>
          </w:tcPr>
          <w:p w14:paraId="3073A1A4" w14:textId="77777777" w:rsidR="0077200F" w:rsidRDefault="00D81563">
            <w:pPr>
              <w:jc w:val="center"/>
              <w:rPr>
                <w:rFonts w:eastAsia="黑体"/>
                <w:b/>
                <w:sz w:val="20"/>
                <w:szCs w:val="21"/>
              </w:rPr>
            </w:pPr>
            <w:r>
              <w:rPr>
                <w:rFonts w:eastAsia="黑体" w:hint="eastAsia"/>
                <w:b/>
                <w:sz w:val="20"/>
                <w:szCs w:val="21"/>
              </w:rPr>
              <w:t>评估</w:t>
            </w:r>
            <w:r>
              <w:rPr>
                <w:rFonts w:eastAsia="黑体"/>
                <w:b/>
                <w:sz w:val="20"/>
                <w:szCs w:val="21"/>
              </w:rPr>
              <w:t>分数</w:t>
            </w:r>
          </w:p>
        </w:tc>
      </w:tr>
      <w:tr w:rsidR="0077200F" w14:paraId="0E272833" w14:textId="77777777">
        <w:trPr>
          <w:trHeight w:val="711"/>
        </w:trPr>
        <w:tc>
          <w:tcPr>
            <w:tcW w:w="1014" w:type="pct"/>
            <w:vAlign w:val="center"/>
          </w:tcPr>
          <w:p w14:paraId="0E6172D9" w14:textId="77777777" w:rsidR="0077200F" w:rsidRDefault="00D81563">
            <w:pPr>
              <w:jc w:val="center"/>
              <w:rPr>
                <w:rFonts w:eastAsia="黑体"/>
                <w:color w:val="000000"/>
                <w:sz w:val="20"/>
                <w:szCs w:val="21"/>
              </w:rPr>
            </w:pPr>
            <w:r>
              <w:rPr>
                <w:rFonts w:eastAsia="黑体"/>
                <w:color w:val="000000"/>
                <w:sz w:val="20"/>
                <w:szCs w:val="21"/>
              </w:rPr>
              <w:t>政策法规风险</w:t>
            </w:r>
          </w:p>
          <w:p w14:paraId="4B7F9FAF" w14:textId="77777777" w:rsidR="0077200F" w:rsidRDefault="00D81563">
            <w:pPr>
              <w:jc w:val="center"/>
              <w:rPr>
                <w:rFonts w:eastAsia="黑体"/>
                <w:color w:val="000000"/>
                <w:sz w:val="20"/>
                <w:szCs w:val="21"/>
              </w:rPr>
            </w:pPr>
            <w:r>
              <w:rPr>
                <w:rFonts w:eastAsia="黑体"/>
                <w:color w:val="000000"/>
                <w:sz w:val="20"/>
                <w:szCs w:val="21"/>
              </w:rPr>
              <w:t>（最高</w:t>
            </w:r>
            <w:r>
              <w:rPr>
                <w:rFonts w:eastAsia="黑体"/>
                <w:color w:val="000000"/>
                <w:sz w:val="20"/>
                <w:szCs w:val="21"/>
              </w:rPr>
              <w:t>20</w:t>
            </w:r>
            <w:r>
              <w:rPr>
                <w:rFonts w:eastAsia="黑体"/>
                <w:color w:val="000000"/>
                <w:sz w:val="20"/>
                <w:szCs w:val="21"/>
              </w:rPr>
              <w:t>分）</w:t>
            </w:r>
          </w:p>
        </w:tc>
        <w:tc>
          <w:tcPr>
            <w:tcW w:w="3234" w:type="pct"/>
            <w:vAlign w:val="center"/>
          </w:tcPr>
          <w:p w14:paraId="7A1DE6E5" w14:textId="77777777" w:rsidR="0077200F" w:rsidRDefault="00D81563">
            <w:pPr>
              <w:jc w:val="both"/>
              <w:rPr>
                <w:rFonts w:eastAsia="黑体"/>
                <w:color w:val="000000"/>
                <w:sz w:val="20"/>
                <w:szCs w:val="21"/>
              </w:rPr>
            </w:pPr>
            <w:r>
              <w:rPr>
                <w:rFonts w:eastAsia="黑体" w:hint="eastAsia"/>
                <w:color w:val="000000"/>
                <w:sz w:val="20"/>
                <w:szCs w:val="21"/>
              </w:rPr>
              <w:t>相关碳排放控制政策、基础设施土地使用权、环境保护要求、长期监管责任、封存许可、财税激励措施等地方性或（和）行业性法律法规缺失、不完善或执行不连续等。</w:t>
            </w:r>
          </w:p>
        </w:tc>
        <w:tc>
          <w:tcPr>
            <w:tcW w:w="752" w:type="pct"/>
            <w:vAlign w:val="center"/>
          </w:tcPr>
          <w:p w14:paraId="682FD5BA" w14:textId="77777777" w:rsidR="0077200F" w:rsidRDefault="0077200F">
            <w:pPr>
              <w:jc w:val="both"/>
              <w:rPr>
                <w:rFonts w:eastAsia="黑体"/>
                <w:sz w:val="20"/>
                <w:szCs w:val="21"/>
              </w:rPr>
            </w:pPr>
          </w:p>
        </w:tc>
      </w:tr>
      <w:tr w:rsidR="0077200F" w14:paraId="54D29AFF" w14:textId="77777777">
        <w:trPr>
          <w:trHeight w:val="714"/>
        </w:trPr>
        <w:tc>
          <w:tcPr>
            <w:tcW w:w="1014" w:type="pct"/>
            <w:vAlign w:val="center"/>
          </w:tcPr>
          <w:p w14:paraId="0F3DE806" w14:textId="77777777" w:rsidR="0077200F" w:rsidRDefault="00D81563">
            <w:pPr>
              <w:jc w:val="center"/>
              <w:rPr>
                <w:rFonts w:eastAsia="黑体"/>
                <w:color w:val="000000"/>
                <w:sz w:val="20"/>
                <w:szCs w:val="21"/>
              </w:rPr>
            </w:pPr>
            <w:r>
              <w:rPr>
                <w:rFonts w:eastAsia="黑体"/>
                <w:color w:val="000000"/>
                <w:sz w:val="20"/>
                <w:szCs w:val="21"/>
              </w:rPr>
              <w:t>经济</w:t>
            </w:r>
            <w:r>
              <w:rPr>
                <w:rFonts w:eastAsia="黑体" w:hint="eastAsia"/>
                <w:color w:val="000000"/>
                <w:sz w:val="20"/>
                <w:szCs w:val="21"/>
              </w:rPr>
              <w:t>与</w:t>
            </w:r>
            <w:r>
              <w:rPr>
                <w:rFonts w:eastAsia="黑体"/>
                <w:color w:val="000000"/>
                <w:sz w:val="20"/>
                <w:szCs w:val="21"/>
              </w:rPr>
              <w:t>市场风险</w:t>
            </w:r>
          </w:p>
          <w:p w14:paraId="54FAEA32" w14:textId="77777777" w:rsidR="0077200F" w:rsidRDefault="00D81563">
            <w:pPr>
              <w:jc w:val="center"/>
              <w:rPr>
                <w:rFonts w:eastAsia="黑体"/>
                <w:color w:val="000000"/>
                <w:sz w:val="20"/>
                <w:szCs w:val="21"/>
              </w:rPr>
            </w:pPr>
            <w:r>
              <w:rPr>
                <w:rFonts w:eastAsia="黑体"/>
                <w:color w:val="000000"/>
                <w:sz w:val="20"/>
                <w:szCs w:val="21"/>
              </w:rPr>
              <w:t>（最高</w:t>
            </w:r>
            <w:r>
              <w:rPr>
                <w:rFonts w:eastAsia="黑体"/>
                <w:color w:val="000000"/>
                <w:sz w:val="20"/>
                <w:szCs w:val="21"/>
              </w:rPr>
              <w:t>20</w:t>
            </w:r>
            <w:r>
              <w:rPr>
                <w:rFonts w:eastAsia="黑体"/>
                <w:color w:val="000000"/>
                <w:sz w:val="20"/>
                <w:szCs w:val="21"/>
              </w:rPr>
              <w:t>分）</w:t>
            </w:r>
          </w:p>
        </w:tc>
        <w:tc>
          <w:tcPr>
            <w:tcW w:w="3234" w:type="pct"/>
            <w:vAlign w:val="center"/>
          </w:tcPr>
          <w:p w14:paraId="38F76CF6" w14:textId="77777777" w:rsidR="0077200F" w:rsidRDefault="00D81563">
            <w:pPr>
              <w:jc w:val="both"/>
              <w:rPr>
                <w:rFonts w:eastAsia="黑体"/>
                <w:color w:val="000000"/>
                <w:sz w:val="20"/>
                <w:szCs w:val="21"/>
              </w:rPr>
            </w:pPr>
            <w:r>
              <w:rPr>
                <w:rFonts w:eastAsia="黑体"/>
                <w:color w:val="000000"/>
                <w:sz w:val="20"/>
                <w:szCs w:val="21"/>
              </w:rPr>
              <w:t>项目</w:t>
            </w:r>
            <w:r>
              <w:rPr>
                <w:rFonts w:eastAsia="黑体" w:hint="eastAsia"/>
                <w:color w:val="000000"/>
                <w:sz w:val="20"/>
                <w:szCs w:val="21"/>
              </w:rPr>
              <w:t>成本不确定性大、投资高；</w:t>
            </w:r>
            <w:r>
              <w:rPr>
                <w:rFonts w:eastAsia="黑体"/>
                <w:color w:val="000000"/>
                <w:sz w:val="20"/>
                <w:szCs w:val="21"/>
              </w:rPr>
              <w:t>融资模式不清</w:t>
            </w:r>
            <w:r>
              <w:rPr>
                <w:rFonts w:eastAsia="黑体" w:hint="eastAsia"/>
                <w:color w:val="000000"/>
                <w:sz w:val="20"/>
                <w:szCs w:val="21"/>
              </w:rPr>
              <w:t>、渠道单一；与</w:t>
            </w:r>
            <w:r>
              <w:rPr>
                <w:rFonts w:eastAsia="黑体" w:hint="eastAsia"/>
                <w:color w:val="000000"/>
                <w:sz w:val="20"/>
                <w:szCs w:val="21"/>
              </w:rPr>
              <w:t>CO</w:t>
            </w:r>
            <w:r>
              <w:rPr>
                <w:rFonts w:eastAsia="黑体" w:hint="eastAsia"/>
                <w:color w:val="000000"/>
                <w:sz w:val="20"/>
                <w:szCs w:val="21"/>
                <w:vertAlign w:val="subscript"/>
              </w:rPr>
              <w:t>2</w:t>
            </w:r>
            <w:r>
              <w:rPr>
                <w:rFonts w:eastAsia="黑体" w:hint="eastAsia"/>
                <w:color w:val="000000"/>
                <w:sz w:val="20"/>
                <w:szCs w:val="21"/>
              </w:rPr>
              <w:t>排放交易或</w:t>
            </w:r>
            <w:r>
              <w:rPr>
                <w:rFonts w:eastAsia="黑体" w:hint="eastAsia"/>
                <w:color w:val="000000"/>
                <w:sz w:val="20"/>
                <w:szCs w:val="21"/>
              </w:rPr>
              <w:t>CO</w:t>
            </w:r>
            <w:r>
              <w:rPr>
                <w:rFonts w:eastAsia="黑体" w:hint="eastAsia"/>
                <w:color w:val="000000"/>
                <w:sz w:val="20"/>
                <w:szCs w:val="21"/>
                <w:vertAlign w:val="subscript"/>
              </w:rPr>
              <w:t>2</w:t>
            </w:r>
            <w:r>
              <w:rPr>
                <w:rFonts w:eastAsia="黑体" w:hint="eastAsia"/>
                <w:color w:val="000000"/>
                <w:sz w:val="20"/>
                <w:szCs w:val="21"/>
              </w:rPr>
              <w:t>供应相关的市场不成熟；与其它减</w:t>
            </w:r>
            <w:proofErr w:type="gramStart"/>
            <w:r>
              <w:rPr>
                <w:rFonts w:eastAsia="黑体" w:hint="eastAsia"/>
                <w:color w:val="000000"/>
                <w:sz w:val="20"/>
                <w:szCs w:val="21"/>
              </w:rPr>
              <w:t>排技术</w:t>
            </w:r>
            <w:proofErr w:type="gramEnd"/>
            <w:r>
              <w:rPr>
                <w:rFonts w:eastAsia="黑体" w:hint="eastAsia"/>
                <w:color w:val="000000"/>
                <w:sz w:val="20"/>
                <w:szCs w:val="21"/>
              </w:rPr>
              <w:t>存在市场竞争等。</w:t>
            </w:r>
          </w:p>
        </w:tc>
        <w:tc>
          <w:tcPr>
            <w:tcW w:w="752" w:type="pct"/>
            <w:vAlign w:val="center"/>
          </w:tcPr>
          <w:p w14:paraId="071BE952" w14:textId="77777777" w:rsidR="0077200F" w:rsidRDefault="0077200F">
            <w:pPr>
              <w:jc w:val="both"/>
              <w:rPr>
                <w:rFonts w:eastAsia="黑体"/>
                <w:sz w:val="20"/>
                <w:szCs w:val="21"/>
              </w:rPr>
            </w:pPr>
          </w:p>
        </w:tc>
      </w:tr>
      <w:tr w:rsidR="0077200F" w14:paraId="32FEC409" w14:textId="77777777">
        <w:trPr>
          <w:trHeight w:val="710"/>
        </w:trPr>
        <w:tc>
          <w:tcPr>
            <w:tcW w:w="1014" w:type="pct"/>
            <w:vAlign w:val="center"/>
          </w:tcPr>
          <w:p w14:paraId="2E9108EC" w14:textId="77777777" w:rsidR="0077200F" w:rsidRDefault="00D81563">
            <w:pPr>
              <w:jc w:val="center"/>
              <w:rPr>
                <w:rFonts w:eastAsia="黑体"/>
                <w:color w:val="000000"/>
                <w:sz w:val="20"/>
                <w:szCs w:val="21"/>
              </w:rPr>
            </w:pPr>
            <w:r>
              <w:rPr>
                <w:rFonts w:eastAsia="黑体"/>
                <w:sz w:val="20"/>
                <w:szCs w:val="21"/>
              </w:rPr>
              <w:t>健康安全环境</w:t>
            </w:r>
            <w:r>
              <w:rPr>
                <w:rFonts w:eastAsia="黑体"/>
                <w:color w:val="000000"/>
                <w:sz w:val="20"/>
                <w:szCs w:val="21"/>
              </w:rPr>
              <w:t>风险</w:t>
            </w:r>
          </w:p>
          <w:p w14:paraId="0D1008E0" w14:textId="77777777" w:rsidR="0077200F" w:rsidRDefault="00D81563">
            <w:pPr>
              <w:jc w:val="center"/>
              <w:rPr>
                <w:rFonts w:eastAsia="黑体"/>
                <w:sz w:val="20"/>
                <w:szCs w:val="21"/>
              </w:rPr>
            </w:pPr>
            <w:r>
              <w:rPr>
                <w:rFonts w:eastAsia="黑体"/>
                <w:color w:val="000000"/>
                <w:sz w:val="20"/>
                <w:szCs w:val="21"/>
              </w:rPr>
              <w:t>（最高</w:t>
            </w:r>
            <w:r>
              <w:rPr>
                <w:rFonts w:eastAsia="黑体"/>
                <w:color w:val="000000"/>
                <w:sz w:val="20"/>
                <w:szCs w:val="21"/>
              </w:rPr>
              <w:t>20</w:t>
            </w:r>
            <w:r>
              <w:rPr>
                <w:rFonts w:eastAsia="黑体"/>
                <w:color w:val="000000"/>
                <w:sz w:val="20"/>
                <w:szCs w:val="21"/>
              </w:rPr>
              <w:t>分）</w:t>
            </w:r>
          </w:p>
        </w:tc>
        <w:tc>
          <w:tcPr>
            <w:tcW w:w="3234" w:type="pct"/>
            <w:vAlign w:val="center"/>
          </w:tcPr>
          <w:p w14:paraId="3B312343" w14:textId="77777777" w:rsidR="0077200F" w:rsidRDefault="00D81563">
            <w:pPr>
              <w:jc w:val="both"/>
              <w:rPr>
                <w:rFonts w:eastAsia="黑体"/>
                <w:color w:val="000000"/>
                <w:sz w:val="20"/>
                <w:szCs w:val="21"/>
              </w:rPr>
            </w:pPr>
            <w:r>
              <w:rPr>
                <w:rFonts w:eastAsia="黑体" w:hint="eastAsia"/>
                <w:color w:val="000000"/>
                <w:sz w:val="20"/>
                <w:szCs w:val="21"/>
              </w:rPr>
              <w:t>项目存在影响环境以及风险受体健康和安全的相关风险，例如</w:t>
            </w:r>
            <w:r>
              <w:rPr>
                <w:rFonts w:eastAsia="黑体" w:hint="eastAsia"/>
                <w:color w:val="000000"/>
                <w:sz w:val="20"/>
                <w:szCs w:val="21"/>
              </w:rPr>
              <w:t>CO</w:t>
            </w:r>
            <w:r>
              <w:rPr>
                <w:rFonts w:eastAsia="黑体" w:hint="eastAsia"/>
                <w:color w:val="000000"/>
                <w:sz w:val="20"/>
                <w:szCs w:val="21"/>
                <w:vertAlign w:val="subscript"/>
              </w:rPr>
              <w:t>2</w:t>
            </w:r>
            <w:r>
              <w:rPr>
                <w:rFonts w:eastAsia="黑体" w:hint="eastAsia"/>
                <w:color w:val="000000"/>
                <w:sz w:val="20"/>
                <w:szCs w:val="21"/>
              </w:rPr>
              <w:t>泄漏风险、诱发地震风险等。</w:t>
            </w:r>
          </w:p>
        </w:tc>
        <w:tc>
          <w:tcPr>
            <w:tcW w:w="752" w:type="pct"/>
            <w:vAlign w:val="center"/>
          </w:tcPr>
          <w:p w14:paraId="6722896B" w14:textId="77777777" w:rsidR="0077200F" w:rsidRDefault="0077200F">
            <w:pPr>
              <w:jc w:val="both"/>
              <w:rPr>
                <w:rFonts w:eastAsia="黑体"/>
                <w:sz w:val="20"/>
                <w:szCs w:val="21"/>
              </w:rPr>
            </w:pPr>
          </w:p>
        </w:tc>
      </w:tr>
      <w:tr w:rsidR="0077200F" w14:paraId="1F401506" w14:textId="77777777">
        <w:trPr>
          <w:trHeight w:val="752"/>
        </w:trPr>
        <w:tc>
          <w:tcPr>
            <w:tcW w:w="1014" w:type="pct"/>
            <w:vAlign w:val="center"/>
          </w:tcPr>
          <w:p w14:paraId="72B351E7" w14:textId="77777777" w:rsidR="0077200F" w:rsidRDefault="00D81563">
            <w:pPr>
              <w:jc w:val="center"/>
              <w:rPr>
                <w:rFonts w:eastAsia="黑体"/>
                <w:color w:val="000000"/>
                <w:sz w:val="20"/>
                <w:szCs w:val="21"/>
              </w:rPr>
            </w:pPr>
            <w:r>
              <w:rPr>
                <w:rFonts w:eastAsia="黑体"/>
                <w:sz w:val="20"/>
                <w:szCs w:val="21"/>
              </w:rPr>
              <w:t>技术与资源</w:t>
            </w:r>
            <w:r>
              <w:rPr>
                <w:rFonts w:eastAsia="黑体"/>
                <w:color w:val="000000"/>
                <w:sz w:val="20"/>
                <w:szCs w:val="21"/>
              </w:rPr>
              <w:t>风险</w:t>
            </w:r>
          </w:p>
          <w:p w14:paraId="6459F371" w14:textId="77777777" w:rsidR="0077200F" w:rsidRDefault="00D81563">
            <w:pPr>
              <w:jc w:val="center"/>
              <w:rPr>
                <w:rFonts w:eastAsia="黑体"/>
                <w:sz w:val="20"/>
                <w:szCs w:val="21"/>
              </w:rPr>
            </w:pPr>
            <w:r>
              <w:rPr>
                <w:rFonts w:eastAsia="黑体"/>
                <w:color w:val="000000"/>
                <w:sz w:val="20"/>
                <w:szCs w:val="21"/>
              </w:rPr>
              <w:t>（最高</w:t>
            </w:r>
            <w:r>
              <w:rPr>
                <w:rFonts w:eastAsia="黑体"/>
                <w:color w:val="000000"/>
                <w:sz w:val="20"/>
                <w:szCs w:val="21"/>
              </w:rPr>
              <w:t>20</w:t>
            </w:r>
            <w:r>
              <w:rPr>
                <w:rFonts w:eastAsia="黑体"/>
                <w:color w:val="000000"/>
                <w:sz w:val="20"/>
                <w:szCs w:val="21"/>
              </w:rPr>
              <w:t>分）</w:t>
            </w:r>
          </w:p>
        </w:tc>
        <w:tc>
          <w:tcPr>
            <w:tcW w:w="3234" w:type="pct"/>
            <w:vAlign w:val="center"/>
          </w:tcPr>
          <w:p w14:paraId="69DD1EE0" w14:textId="77777777" w:rsidR="0077200F" w:rsidRDefault="00D81563">
            <w:pPr>
              <w:jc w:val="both"/>
              <w:rPr>
                <w:rFonts w:eastAsia="黑体"/>
                <w:color w:val="000000"/>
                <w:sz w:val="20"/>
                <w:szCs w:val="21"/>
              </w:rPr>
            </w:pPr>
            <w:r>
              <w:rPr>
                <w:rFonts w:eastAsia="黑体" w:hint="eastAsia"/>
                <w:color w:val="000000"/>
                <w:sz w:val="20"/>
                <w:szCs w:val="21"/>
              </w:rPr>
              <w:t>核心设备制造能力薄弱导致的设备制造风险；</w:t>
            </w:r>
            <w:r>
              <w:rPr>
                <w:rFonts w:eastAsia="黑体" w:hint="eastAsia"/>
                <w:color w:val="000000"/>
                <w:sz w:val="20"/>
                <w:szCs w:val="21"/>
              </w:rPr>
              <w:t>CCUS</w:t>
            </w:r>
            <w:r>
              <w:rPr>
                <w:rFonts w:eastAsia="黑体" w:hint="eastAsia"/>
                <w:color w:val="000000"/>
                <w:sz w:val="20"/>
                <w:szCs w:val="21"/>
              </w:rPr>
              <w:t>技术工艺落后或不完善造成的能效下降甚至引发安全事故的技术工艺风险；因研发能力不足导致的新材料研发风险；技术操作人员缺乏经验和专业技能造成的技术操作风险；数据缺失风险；能源惩罚风险；用水资源风险。</w:t>
            </w:r>
          </w:p>
        </w:tc>
        <w:tc>
          <w:tcPr>
            <w:tcW w:w="752" w:type="pct"/>
            <w:vAlign w:val="center"/>
          </w:tcPr>
          <w:p w14:paraId="62F655A2" w14:textId="77777777" w:rsidR="0077200F" w:rsidRDefault="0077200F">
            <w:pPr>
              <w:jc w:val="both"/>
              <w:rPr>
                <w:rFonts w:eastAsia="黑体"/>
                <w:sz w:val="20"/>
                <w:szCs w:val="21"/>
              </w:rPr>
            </w:pPr>
          </w:p>
        </w:tc>
      </w:tr>
      <w:tr w:rsidR="0077200F" w14:paraId="49823991" w14:textId="77777777">
        <w:trPr>
          <w:trHeight w:val="737"/>
        </w:trPr>
        <w:tc>
          <w:tcPr>
            <w:tcW w:w="1014" w:type="pct"/>
            <w:vAlign w:val="center"/>
          </w:tcPr>
          <w:p w14:paraId="7873539A" w14:textId="77777777" w:rsidR="0077200F" w:rsidRDefault="00D81563">
            <w:pPr>
              <w:jc w:val="center"/>
              <w:rPr>
                <w:rFonts w:eastAsia="黑体"/>
                <w:color w:val="000000"/>
                <w:sz w:val="20"/>
                <w:szCs w:val="21"/>
              </w:rPr>
            </w:pPr>
            <w:r>
              <w:rPr>
                <w:rFonts w:eastAsia="黑体"/>
                <w:sz w:val="20"/>
                <w:szCs w:val="21"/>
              </w:rPr>
              <w:t>社会</w:t>
            </w:r>
            <w:r>
              <w:rPr>
                <w:rFonts w:eastAsia="黑体"/>
                <w:color w:val="000000"/>
                <w:sz w:val="20"/>
                <w:szCs w:val="21"/>
              </w:rPr>
              <w:t>风险</w:t>
            </w:r>
          </w:p>
          <w:p w14:paraId="7B5B45A2" w14:textId="77777777" w:rsidR="0077200F" w:rsidRDefault="00D81563">
            <w:pPr>
              <w:jc w:val="center"/>
              <w:rPr>
                <w:rFonts w:eastAsia="黑体"/>
                <w:sz w:val="20"/>
                <w:szCs w:val="21"/>
              </w:rPr>
            </w:pPr>
            <w:r>
              <w:rPr>
                <w:rFonts w:eastAsia="黑体"/>
                <w:color w:val="000000"/>
                <w:sz w:val="20"/>
                <w:szCs w:val="21"/>
              </w:rPr>
              <w:t>（最高</w:t>
            </w:r>
            <w:r>
              <w:rPr>
                <w:rFonts w:eastAsia="黑体"/>
                <w:color w:val="000000"/>
                <w:sz w:val="20"/>
                <w:szCs w:val="21"/>
              </w:rPr>
              <w:t>20</w:t>
            </w:r>
            <w:r>
              <w:rPr>
                <w:rFonts w:eastAsia="黑体"/>
                <w:color w:val="000000"/>
                <w:sz w:val="20"/>
                <w:szCs w:val="21"/>
              </w:rPr>
              <w:t>分）</w:t>
            </w:r>
          </w:p>
        </w:tc>
        <w:tc>
          <w:tcPr>
            <w:tcW w:w="3234" w:type="pct"/>
            <w:vAlign w:val="center"/>
          </w:tcPr>
          <w:p w14:paraId="778B6071" w14:textId="77777777" w:rsidR="0077200F" w:rsidRDefault="00D81563">
            <w:pPr>
              <w:jc w:val="both"/>
              <w:rPr>
                <w:rFonts w:eastAsia="黑体"/>
                <w:color w:val="000000"/>
                <w:sz w:val="20"/>
                <w:szCs w:val="21"/>
              </w:rPr>
            </w:pPr>
            <w:r>
              <w:rPr>
                <w:rFonts w:eastAsia="黑体" w:hint="eastAsia"/>
                <w:color w:val="000000"/>
                <w:sz w:val="20"/>
                <w:szCs w:val="21"/>
              </w:rPr>
              <w:t>可能受到公众或环境非政府组织的强烈反对</w:t>
            </w:r>
          </w:p>
        </w:tc>
        <w:tc>
          <w:tcPr>
            <w:tcW w:w="752" w:type="pct"/>
            <w:vAlign w:val="center"/>
          </w:tcPr>
          <w:p w14:paraId="38FFD459" w14:textId="77777777" w:rsidR="0077200F" w:rsidRDefault="0077200F">
            <w:pPr>
              <w:jc w:val="both"/>
              <w:rPr>
                <w:rFonts w:eastAsia="黑体"/>
                <w:sz w:val="20"/>
                <w:szCs w:val="21"/>
              </w:rPr>
            </w:pPr>
          </w:p>
        </w:tc>
      </w:tr>
      <w:tr w:rsidR="0077200F" w14:paraId="7A35C78C" w14:textId="77777777">
        <w:trPr>
          <w:trHeight w:val="737"/>
        </w:trPr>
        <w:tc>
          <w:tcPr>
            <w:tcW w:w="5000" w:type="pct"/>
            <w:gridSpan w:val="3"/>
            <w:vAlign w:val="center"/>
          </w:tcPr>
          <w:p w14:paraId="23E74459" w14:textId="77777777" w:rsidR="0077200F" w:rsidRDefault="00D81563">
            <w:pPr>
              <w:jc w:val="both"/>
              <w:rPr>
                <w:rFonts w:eastAsia="黑体"/>
                <w:sz w:val="20"/>
                <w:szCs w:val="21"/>
              </w:rPr>
            </w:pPr>
            <w:r>
              <w:rPr>
                <w:rFonts w:eastAsia="黑体" w:hint="eastAsia"/>
                <w:b/>
                <w:sz w:val="20"/>
                <w:szCs w:val="21"/>
              </w:rPr>
              <w:t>项目风险评分</w:t>
            </w:r>
            <w:r>
              <w:rPr>
                <w:rFonts w:eastAsia="黑体" w:hint="eastAsia"/>
                <w:sz w:val="20"/>
                <w:szCs w:val="21"/>
              </w:rPr>
              <w:t>（上述各项别分数之和）：</w:t>
            </w:r>
          </w:p>
        </w:tc>
      </w:tr>
    </w:tbl>
    <w:p w14:paraId="7C352F0E" w14:textId="77777777" w:rsidR="0077200F" w:rsidRDefault="0077200F">
      <w:pPr>
        <w:ind w:firstLine="480"/>
      </w:pPr>
    </w:p>
    <w:p w14:paraId="1F5B2D31" w14:textId="77777777" w:rsidR="0077200F" w:rsidRDefault="00D81563">
      <w:pPr>
        <w:pStyle w:val="2"/>
        <w:rPr>
          <w:rFonts w:ascii="黑体" w:hAnsi="黑体"/>
        </w:rPr>
      </w:pPr>
      <w:bookmarkStart w:id="14" w:name="_Toc447101285"/>
      <w:r>
        <w:rPr>
          <w:rStyle w:val="20"/>
          <w:rFonts w:ascii="黑体" w:hAnsi="黑体"/>
          <w:bCs/>
        </w:rPr>
        <w:lastRenderedPageBreak/>
        <w:t>8</w:t>
      </w:r>
      <w:r>
        <w:rPr>
          <w:rFonts w:ascii="黑体" w:hAnsi="黑体" w:hint="eastAsia"/>
        </w:rPr>
        <w:t xml:space="preserve"> </w:t>
      </w:r>
      <w:r>
        <w:rPr>
          <w:rFonts w:ascii="黑体" w:hAnsi="黑体" w:cs="黑体" w:hint="eastAsia"/>
          <w:bCs w:val="0"/>
          <w:kern w:val="2"/>
          <w:szCs w:val="24"/>
        </w:rPr>
        <w:t>碳捕集利用与封存全流程工程项目</w:t>
      </w:r>
      <w:r>
        <w:rPr>
          <w:rFonts w:ascii="黑体" w:hAnsi="黑体" w:hint="eastAsia"/>
        </w:rPr>
        <w:t>风险</w:t>
      </w:r>
      <w:bookmarkEnd w:id="14"/>
      <w:r>
        <w:rPr>
          <w:rFonts w:ascii="黑体" w:hAnsi="黑体" w:hint="eastAsia"/>
        </w:rPr>
        <w:t>评定</w:t>
      </w:r>
    </w:p>
    <w:p w14:paraId="07E16315" w14:textId="48BD8CA2" w:rsidR="0077200F" w:rsidRDefault="00D81563">
      <w:pPr>
        <w:ind w:firstLine="480"/>
        <w:jc w:val="both"/>
        <w:rPr>
          <w:szCs w:val="21"/>
        </w:rPr>
      </w:pPr>
      <w:r>
        <w:rPr>
          <w:rFonts w:hint="eastAsia"/>
          <w:szCs w:val="21"/>
        </w:rPr>
        <w:t>项目总体风险</w:t>
      </w:r>
      <w:r w:rsidR="00B2014F">
        <w:rPr>
          <w:rFonts w:hint="eastAsia"/>
          <w:szCs w:val="21"/>
        </w:rPr>
        <w:t>水平</w:t>
      </w:r>
      <w:r>
        <w:rPr>
          <w:rFonts w:hint="eastAsia"/>
          <w:szCs w:val="21"/>
        </w:rPr>
        <w:t>，即专家组的综合评估结果，是在各专家成员的评分基础上，去掉一个最低分和一个最高分，再对其余评分取平均值计算得到，并按下列界限划分碳捕集利用与封存全流程工程项目总体风险水平等级：低风险、中风险和高风险，见表</w:t>
      </w:r>
      <w:r>
        <w:rPr>
          <w:szCs w:val="21"/>
        </w:rPr>
        <w:t>3</w:t>
      </w:r>
      <w:r>
        <w:rPr>
          <w:rFonts w:hint="eastAsia"/>
          <w:szCs w:val="21"/>
        </w:rPr>
        <w:t>。</w:t>
      </w:r>
    </w:p>
    <w:p w14:paraId="6CA2CB88" w14:textId="77777777" w:rsidR="0077200F" w:rsidRDefault="00D81563">
      <w:pPr>
        <w:spacing w:beforeLines="50" w:before="200"/>
        <w:jc w:val="center"/>
      </w:pPr>
      <w:r>
        <w:rPr>
          <w:rFonts w:ascii="黑体" w:eastAsia="黑体" w:hAnsi="黑体" w:cs="黑体" w:hint="eastAsia"/>
          <w:bCs/>
          <w:color w:val="000000"/>
          <w:sz w:val="21"/>
          <w:szCs w:val="21"/>
        </w:rPr>
        <w:t>表</w:t>
      </w:r>
      <w:r>
        <w:rPr>
          <w:rFonts w:ascii="黑体" w:eastAsia="黑体" w:hAnsi="黑体" w:cs="黑体"/>
          <w:bCs/>
          <w:color w:val="000000"/>
          <w:sz w:val="21"/>
          <w:szCs w:val="21"/>
        </w:rPr>
        <w:t>3</w:t>
      </w:r>
      <w:r>
        <w:rPr>
          <w:rFonts w:ascii="黑体" w:eastAsia="黑体" w:hAnsi="黑体" w:cs="黑体" w:hint="eastAsia"/>
          <w:bCs/>
          <w:color w:val="000000"/>
          <w:sz w:val="21"/>
          <w:szCs w:val="21"/>
        </w:rPr>
        <w:t xml:space="preserve"> 项目风险水平等级划分</w:t>
      </w:r>
    </w:p>
    <w:tbl>
      <w:tblPr>
        <w:tblStyle w:val="af5"/>
        <w:tblW w:w="5000" w:type="pct"/>
        <w:tblLook w:val="04A0" w:firstRow="1" w:lastRow="0" w:firstColumn="1" w:lastColumn="0" w:noHBand="0" w:noVBand="1"/>
      </w:tblPr>
      <w:tblGrid>
        <w:gridCol w:w="1555"/>
        <w:gridCol w:w="7506"/>
      </w:tblGrid>
      <w:tr w:rsidR="0077200F" w14:paraId="290527A2" w14:textId="77777777">
        <w:trPr>
          <w:trHeight w:val="397"/>
        </w:trPr>
        <w:tc>
          <w:tcPr>
            <w:tcW w:w="858" w:type="pct"/>
            <w:vAlign w:val="center"/>
          </w:tcPr>
          <w:p w14:paraId="3C67155F" w14:textId="77777777" w:rsidR="0077200F" w:rsidRDefault="00D81563">
            <w:pPr>
              <w:jc w:val="center"/>
              <w:rPr>
                <w:rFonts w:ascii="黑体" w:eastAsia="黑体" w:hAnsi="黑体"/>
                <w:b/>
                <w:sz w:val="21"/>
                <w:szCs w:val="21"/>
              </w:rPr>
            </w:pPr>
            <w:r>
              <w:rPr>
                <w:rFonts w:ascii="黑体" w:eastAsia="黑体" w:hAnsi="黑体" w:hint="eastAsia"/>
                <w:b/>
                <w:sz w:val="21"/>
                <w:szCs w:val="21"/>
              </w:rPr>
              <w:t>对应得分范围</w:t>
            </w:r>
          </w:p>
        </w:tc>
        <w:tc>
          <w:tcPr>
            <w:tcW w:w="4142" w:type="pct"/>
            <w:vAlign w:val="center"/>
          </w:tcPr>
          <w:p w14:paraId="59ABA5D1" w14:textId="77777777" w:rsidR="0077200F" w:rsidRDefault="00D81563">
            <w:pPr>
              <w:jc w:val="center"/>
              <w:rPr>
                <w:rFonts w:ascii="黑体" w:eastAsia="黑体" w:hAnsi="黑体"/>
                <w:b/>
                <w:sz w:val="21"/>
                <w:szCs w:val="21"/>
              </w:rPr>
            </w:pPr>
            <w:r>
              <w:rPr>
                <w:rFonts w:ascii="黑体" w:eastAsia="黑体" w:hAnsi="黑体"/>
                <w:b/>
                <w:sz w:val="21"/>
                <w:szCs w:val="21"/>
              </w:rPr>
              <w:t>描述</w:t>
            </w:r>
          </w:p>
        </w:tc>
      </w:tr>
      <w:tr w:rsidR="0077200F" w14:paraId="658558D4" w14:textId="77777777">
        <w:trPr>
          <w:trHeight w:val="454"/>
        </w:trPr>
        <w:tc>
          <w:tcPr>
            <w:tcW w:w="858" w:type="pct"/>
            <w:vAlign w:val="center"/>
          </w:tcPr>
          <w:p w14:paraId="45CE2A1F" w14:textId="77777777" w:rsidR="0077200F" w:rsidRDefault="00D81563">
            <w:pPr>
              <w:jc w:val="center"/>
              <w:rPr>
                <w:rFonts w:ascii="黑体" w:eastAsia="黑体" w:hAnsi="黑体"/>
                <w:sz w:val="21"/>
                <w:szCs w:val="21"/>
              </w:rPr>
            </w:pPr>
            <w:r>
              <w:rPr>
                <w:rFonts w:ascii="黑体" w:eastAsia="黑体" w:hAnsi="黑体" w:hint="eastAsia"/>
                <w:sz w:val="21"/>
                <w:szCs w:val="21"/>
              </w:rPr>
              <w:t>0</w:t>
            </w:r>
            <w:r>
              <w:rPr>
                <w:rFonts w:eastAsia="黑体"/>
                <w:sz w:val="21"/>
                <w:szCs w:val="21"/>
              </w:rPr>
              <w:t>~</w:t>
            </w:r>
            <w:r>
              <w:rPr>
                <w:rFonts w:ascii="黑体" w:eastAsia="黑体" w:hAnsi="黑体"/>
                <w:sz w:val="21"/>
                <w:szCs w:val="21"/>
              </w:rPr>
              <w:t>30</w:t>
            </w:r>
          </w:p>
        </w:tc>
        <w:tc>
          <w:tcPr>
            <w:tcW w:w="4142" w:type="pct"/>
            <w:vAlign w:val="center"/>
          </w:tcPr>
          <w:p w14:paraId="1132D0EA" w14:textId="77777777" w:rsidR="0077200F" w:rsidRDefault="00D81563">
            <w:pPr>
              <w:jc w:val="both"/>
              <w:rPr>
                <w:rFonts w:ascii="黑体" w:eastAsia="黑体" w:hAnsi="黑体"/>
                <w:sz w:val="21"/>
                <w:szCs w:val="21"/>
              </w:rPr>
            </w:pPr>
            <w:r>
              <w:rPr>
                <w:rFonts w:ascii="黑体" w:eastAsia="黑体" w:hAnsi="黑体" w:hint="eastAsia"/>
                <w:sz w:val="21"/>
                <w:szCs w:val="21"/>
              </w:rPr>
              <w:t>风险水平可接受，不需采取特别的风险管控措施，加强过程风险防范</w:t>
            </w:r>
          </w:p>
        </w:tc>
      </w:tr>
      <w:tr w:rsidR="0077200F" w14:paraId="2D46EDC9" w14:textId="77777777">
        <w:trPr>
          <w:trHeight w:val="454"/>
        </w:trPr>
        <w:tc>
          <w:tcPr>
            <w:tcW w:w="858" w:type="pct"/>
            <w:vAlign w:val="center"/>
          </w:tcPr>
          <w:p w14:paraId="47ADA338" w14:textId="77777777" w:rsidR="0077200F" w:rsidRDefault="00D81563">
            <w:pPr>
              <w:jc w:val="center"/>
              <w:rPr>
                <w:rFonts w:ascii="黑体" w:eastAsia="黑体" w:hAnsi="黑体"/>
                <w:sz w:val="21"/>
                <w:szCs w:val="21"/>
              </w:rPr>
            </w:pPr>
            <w:r>
              <w:rPr>
                <w:rFonts w:ascii="黑体" w:eastAsia="黑体" w:hAnsi="黑体"/>
                <w:sz w:val="21"/>
                <w:szCs w:val="21"/>
              </w:rPr>
              <w:t>31</w:t>
            </w:r>
            <w:r>
              <w:rPr>
                <w:rFonts w:eastAsia="黑体"/>
                <w:sz w:val="21"/>
                <w:szCs w:val="21"/>
              </w:rPr>
              <w:t>~60</w:t>
            </w:r>
          </w:p>
        </w:tc>
        <w:tc>
          <w:tcPr>
            <w:tcW w:w="4142" w:type="pct"/>
            <w:vAlign w:val="center"/>
          </w:tcPr>
          <w:p w14:paraId="6B5B6BE4" w14:textId="77777777" w:rsidR="0077200F" w:rsidRDefault="00D81563">
            <w:pPr>
              <w:jc w:val="both"/>
              <w:rPr>
                <w:rFonts w:ascii="黑体" w:eastAsia="黑体" w:hAnsi="黑体"/>
                <w:sz w:val="21"/>
                <w:szCs w:val="21"/>
              </w:rPr>
            </w:pPr>
            <w:r>
              <w:rPr>
                <w:rFonts w:ascii="黑体" w:eastAsia="黑体" w:hAnsi="黑体" w:hint="eastAsia"/>
                <w:sz w:val="21"/>
                <w:szCs w:val="21"/>
              </w:rPr>
              <w:t>风险水平可容忍，需要采取针对性的风险管理措施，降低项目风险潜势，减少风险可能造成的损失</w:t>
            </w:r>
          </w:p>
        </w:tc>
      </w:tr>
      <w:tr w:rsidR="0077200F" w14:paraId="5E296518" w14:textId="77777777">
        <w:trPr>
          <w:trHeight w:val="454"/>
        </w:trPr>
        <w:tc>
          <w:tcPr>
            <w:tcW w:w="858" w:type="pct"/>
            <w:vAlign w:val="center"/>
          </w:tcPr>
          <w:p w14:paraId="151CF77D" w14:textId="77777777" w:rsidR="0077200F" w:rsidRDefault="00D81563">
            <w:pPr>
              <w:jc w:val="center"/>
              <w:rPr>
                <w:rFonts w:ascii="黑体" w:eastAsia="黑体" w:hAnsi="黑体"/>
                <w:sz w:val="21"/>
                <w:szCs w:val="21"/>
              </w:rPr>
            </w:pPr>
            <w:r>
              <w:rPr>
                <w:rFonts w:ascii="黑体" w:eastAsia="黑体" w:hAnsi="黑体"/>
                <w:sz w:val="21"/>
                <w:szCs w:val="21"/>
              </w:rPr>
              <w:t>61</w:t>
            </w:r>
            <w:r>
              <w:rPr>
                <w:rFonts w:eastAsia="黑体"/>
                <w:sz w:val="21"/>
                <w:szCs w:val="21"/>
              </w:rPr>
              <w:t>~100</w:t>
            </w:r>
          </w:p>
        </w:tc>
        <w:tc>
          <w:tcPr>
            <w:tcW w:w="4142" w:type="pct"/>
            <w:vAlign w:val="center"/>
          </w:tcPr>
          <w:p w14:paraId="134F241F" w14:textId="77777777" w:rsidR="0077200F" w:rsidRDefault="00D81563">
            <w:pPr>
              <w:jc w:val="both"/>
              <w:rPr>
                <w:rFonts w:ascii="黑体" w:eastAsia="黑体" w:hAnsi="黑体"/>
                <w:sz w:val="21"/>
                <w:szCs w:val="21"/>
              </w:rPr>
            </w:pPr>
            <w:r>
              <w:rPr>
                <w:rFonts w:ascii="黑体" w:eastAsia="黑体" w:hAnsi="黑体" w:hint="eastAsia"/>
                <w:sz w:val="21"/>
                <w:szCs w:val="21"/>
              </w:rPr>
              <w:t>风险水平不可接受，需要调整工程设计方案，并再次评估项目风险水平，直至项目风险可容忍，否则不应继续开展该项目</w:t>
            </w:r>
          </w:p>
        </w:tc>
      </w:tr>
    </w:tbl>
    <w:p w14:paraId="75182D85" w14:textId="77777777" w:rsidR="0077200F" w:rsidRDefault="0077200F">
      <w:pPr>
        <w:ind w:firstLine="420"/>
        <w:jc w:val="center"/>
        <w:rPr>
          <w:rFonts w:eastAsiaTheme="minorEastAsia"/>
          <w:b/>
          <w:sz w:val="21"/>
          <w:szCs w:val="18"/>
          <w:lang w:eastAsia="zh-Hans"/>
        </w:rPr>
      </w:pPr>
    </w:p>
    <w:p w14:paraId="3B97456C" w14:textId="77777777" w:rsidR="0077200F" w:rsidRDefault="00D81563">
      <w:pPr>
        <w:pStyle w:val="2"/>
        <w:rPr>
          <w:rFonts w:ascii="黑体" w:hAnsi="黑体" w:cs="黑体"/>
          <w:bCs w:val="0"/>
          <w:kern w:val="2"/>
          <w:szCs w:val="24"/>
        </w:rPr>
      </w:pPr>
      <w:r>
        <w:rPr>
          <w:rFonts w:ascii="黑体" w:hAnsi="黑体" w:cs="黑体"/>
          <w:bCs w:val="0"/>
          <w:kern w:val="2"/>
          <w:szCs w:val="24"/>
        </w:rPr>
        <w:t xml:space="preserve">9 </w:t>
      </w:r>
      <w:r>
        <w:rPr>
          <w:rFonts w:ascii="黑体" w:hAnsi="黑体" w:cs="黑体" w:hint="eastAsia"/>
          <w:bCs w:val="0"/>
          <w:kern w:val="2"/>
          <w:szCs w:val="24"/>
        </w:rPr>
        <w:t>碳捕集利用与封存</w:t>
      </w:r>
      <w:r>
        <w:rPr>
          <w:rFonts w:ascii="黑体" w:hAnsi="黑体" w:cs="黑体" w:hint="eastAsia"/>
          <w:bCs w:val="0"/>
          <w:kern w:val="2"/>
          <w:szCs w:val="24"/>
          <w:lang w:eastAsia="zh-Hans"/>
        </w:rPr>
        <w:t>全流程</w:t>
      </w:r>
      <w:r>
        <w:rPr>
          <w:rFonts w:ascii="黑体" w:hAnsi="黑体" w:cs="黑体" w:hint="eastAsia"/>
          <w:bCs w:val="0"/>
          <w:kern w:val="2"/>
          <w:szCs w:val="24"/>
        </w:rPr>
        <w:t>工程项目</w:t>
      </w:r>
      <w:r>
        <w:rPr>
          <w:rFonts w:ascii="黑体" w:hAnsi="黑体" w:cs="黑体"/>
          <w:bCs w:val="0"/>
          <w:kern w:val="2"/>
          <w:szCs w:val="24"/>
        </w:rPr>
        <w:t>风险</w:t>
      </w:r>
      <w:r>
        <w:rPr>
          <w:rFonts w:ascii="黑体" w:hAnsi="黑体" w:cs="黑体" w:hint="eastAsia"/>
          <w:bCs w:val="0"/>
          <w:kern w:val="2"/>
          <w:szCs w:val="24"/>
        </w:rPr>
        <w:t>管理</w:t>
      </w:r>
    </w:p>
    <w:p w14:paraId="354F0EAF" w14:textId="77777777" w:rsidR="0077200F" w:rsidRDefault="00D81563">
      <w:pPr>
        <w:ind w:firstLine="480"/>
      </w:pPr>
      <w:r>
        <w:rPr>
          <w:rFonts w:hint="eastAsia"/>
        </w:rPr>
        <w:t>风险管理措施包括风险防范措施和风险事件的应急措施。本文件旨在提纲挈领提出主要管理控制措施建议，重点是提出</w:t>
      </w:r>
      <w:r>
        <w:rPr>
          <w:rFonts w:hint="eastAsia"/>
        </w:rPr>
        <w:t>CCUS</w:t>
      </w:r>
      <w:r>
        <w:rPr>
          <w:rFonts w:hint="eastAsia"/>
        </w:rPr>
        <w:t>工程项目全流程风险管理的方向与总体思路，见表</w:t>
      </w:r>
      <w:r>
        <w:t>4</w:t>
      </w:r>
      <w:r>
        <w:rPr>
          <w:rFonts w:hint="eastAsia"/>
        </w:rPr>
        <w:t>。</w:t>
      </w:r>
    </w:p>
    <w:p w14:paraId="34F3303C" w14:textId="77777777" w:rsidR="0077200F" w:rsidRDefault="00D81563">
      <w:pPr>
        <w:spacing w:beforeLines="50" w:before="200"/>
        <w:jc w:val="center"/>
        <w:rPr>
          <w:rFonts w:ascii="黑体" w:eastAsia="黑体" w:hAnsi="黑体" w:cs="黑体"/>
          <w:bCs/>
          <w:color w:val="000000"/>
          <w:sz w:val="21"/>
          <w:szCs w:val="21"/>
        </w:rPr>
      </w:pPr>
      <w:r>
        <w:rPr>
          <w:rFonts w:ascii="黑体" w:eastAsia="黑体" w:hAnsi="黑体" w:cs="黑体" w:hint="eastAsia"/>
          <w:bCs/>
          <w:color w:val="000000"/>
          <w:sz w:val="21"/>
          <w:szCs w:val="21"/>
        </w:rPr>
        <w:t>表</w:t>
      </w:r>
      <w:r>
        <w:rPr>
          <w:rFonts w:ascii="黑体" w:eastAsia="黑体" w:hAnsi="黑体" w:cs="黑体"/>
          <w:bCs/>
          <w:color w:val="000000"/>
          <w:sz w:val="21"/>
          <w:szCs w:val="21"/>
        </w:rPr>
        <w:t>4</w:t>
      </w:r>
      <w:r>
        <w:rPr>
          <w:rFonts w:ascii="黑体" w:eastAsia="黑体" w:hAnsi="黑体" w:cs="黑体" w:hint="eastAsia"/>
          <w:bCs/>
          <w:color w:val="000000"/>
          <w:sz w:val="21"/>
          <w:szCs w:val="21"/>
        </w:rPr>
        <w:t xml:space="preserve"> 项目风险管理主要措施</w:t>
      </w:r>
    </w:p>
    <w:tbl>
      <w:tblPr>
        <w:tblStyle w:val="af5"/>
        <w:tblW w:w="5000" w:type="pct"/>
        <w:tblLook w:val="04A0" w:firstRow="1" w:lastRow="0" w:firstColumn="1" w:lastColumn="0" w:noHBand="0" w:noVBand="1"/>
      </w:tblPr>
      <w:tblGrid>
        <w:gridCol w:w="1838"/>
        <w:gridCol w:w="7223"/>
      </w:tblGrid>
      <w:tr w:rsidR="0077200F" w14:paraId="1DC65D20" w14:textId="77777777">
        <w:trPr>
          <w:trHeight w:val="516"/>
        </w:trPr>
        <w:tc>
          <w:tcPr>
            <w:tcW w:w="1014" w:type="pct"/>
            <w:vAlign w:val="center"/>
          </w:tcPr>
          <w:p w14:paraId="708E2D69" w14:textId="77777777" w:rsidR="0077200F" w:rsidRDefault="00D81563">
            <w:pPr>
              <w:adjustRightInd w:val="0"/>
              <w:snapToGrid w:val="0"/>
              <w:jc w:val="center"/>
              <w:rPr>
                <w:rFonts w:eastAsia="黑体"/>
                <w:sz w:val="20"/>
                <w:szCs w:val="20"/>
              </w:rPr>
            </w:pPr>
            <w:r>
              <w:rPr>
                <w:rFonts w:eastAsia="黑体" w:hint="eastAsia"/>
                <w:sz w:val="20"/>
                <w:szCs w:val="20"/>
              </w:rPr>
              <w:t>风险类别</w:t>
            </w:r>
          </w:p>
        </w:tc>
        <w:tc>
          <w:tcPr>
            <w:tcW w:w="3986" w:type="pct"/>
            <w:vAlign w:val="center"/>
          </w:tcPr>
          <w:p w14:paraId="1970F727" w14:textId="77777777" w:rsidR="0077200F" w:rsidRDefault="00D81563">
            <w:pPr>
              <w:adjustRightInd w:val="0"/>
              <w:snapToGrid w:val="0"/>
              <w:jc w:val="center"/>
              <w:rPr>
                <w:rFonts w:eastAsia="黑体"/>
                <w:sz w:val="20"/>
                <w:szCs w:val="20"/>
              </w:rPr>
            </w:pPr>
            <w:r>
              <w:rPr>
                <w:rFonts w:eastAsia="黑体"/>
                <w:bCs/>
                <w:color w:val="000000"/>
                <w:sz w:val="20"/>
                <w:szCs w:val="20"/>
              </w:rPr>
              <w:t>主要措施</w:t>
            </w:r>
          </w:p>
        </w:tc>
      </w:tr>
      <w:tr w:rsidR="0077200F" w14:paraId="25AA81A8" w14:textId="77777777">
        <w:trPr>
          <w:trHeight w:val="711"/>
        </w:trPr>
        <w:tc>
          <w:tcPr>
            <w:tcW w:w="1014" w:type="pct"/>
            <w:vMerge w:val="restart"/>
            <w:vAlign w:val="center"/>
          </w:tcPr>
          <w:p w14:paraId="5DEF52D0" w14:textId="77777777" w:rsidR="0077200F" w:rsidRDefault="00D81563">
            <w:pPr>
              <w:adjustRightInd w:val="0"/>
              <w:snapToGrid w:val="0"/>
              <w:jc w:val="center"/>
              <w:rPr>
                <w:rFonts w:eastAsia="黑体"/>
                <w:color w:val="000000"/>
                <w:sz w:val="20"/>
                <w:szCs w:val="20"/>
              </w:rPr>
            </w:pPr>
            <w:r>
              <w:rPr>
                <w:rFonts w:eastAsia="黑体"/>
                <w:color w:val="000000"/>
                <w:sz w:val="20"/>
                <w:szCs w:val="20"/>
              </w:rPr>
              <w:t>政策法规风险</w:t>
            </w:r>
          </w:p>
        </w:tc>
        <w:tc>
          <w:tcPr>
            <w:tcW w:w="3986" w:type="pct"/>
            <w:vAlign w:val="center"/>
          </w:tcPr>
          <w:p w14:paraId="4148ECA0" w14:textId="77777777" w:rsidR="0077200F" w:rsidRDefault="00D81563">
            <w:pPr>
              <w:adjustRightInd w:val="0"/>
              <w:snapToGrid w:val="0"/>
              <w:jc w:val="both"/>
              <w:rPr>
                <w:rFonts w:eastAsia="黑体"/>
                <w:color w:val="000000"/>
                <w:sz w:val="20"/>
                <w:szCs w:val="20"/>
              </w:rPr>
            </w:pPr>
            <w:r>
              <w:rPr>
                <w:rFonts w:eastAsia="黑体"/>
                <w:bCs/>
                <w:color w:val="000000"/>
                <w:sz w:val="20"/>
                <w:szCs w:val="20"/>
              </w:rPr>
              <w:t>完善国家或地区层面的</w:t>
            </w:r>
            <w:r>
              <w:rPr>
                <w:rFonts w:eastAsia="黑体"/>
                <w:bCs/>
                <w:color w:val="000000"/>
                <w:sz w:val="20"/>
                <w:szCs w:val="20"/>
              </w:rPr>
              <w:t>CCUS</w:t>
            </w:r>
            <w:r>
              <w:rPr>
                <w:rFonts w:eastAsia="黑体"/>
                <w:bCs/>
                <w:color w:val="000000"/>
                <w:sz w:val="20"/>
                <w:szCs w:val="20"/>
              </w:rPr>
              <w:t>政策体系，制定有效的行业技术发展政策、建立健全相关法律法规</w:t>
            </w:r>
          </w:p>
        </w:tc>
      </w:tr>
      <w:tr w:rsidR="0077200F" w14:paraId="19A02CB3" w14:textId="77777777">
        <w:trPr>
          <w:trHeight w:val="711"/>
        </w:trPr>
        <w:tc>
          <w:tcPr>
            <w:tcW w:w="1014" w:type="pct"/>
            <w:vMerge/>
            <w:vAlign w:val="center"/>
          </w:tcPr>
          <w:p w14:paraId="193CC11B" w14:textId="77777777" w:rsidR="0077200F" w:rsidRDefault="0077200F">
            <w:pPr>
              <w:adjustRightInd w:val="0"/>
              <w:snapToGrid w:val="0"/>
              <w:jc w:val="center"/>
              <w:rPr>
                <w:rFonts w:eastAsia="黑体"/>
                <w:color w:val="000000"/>
                <w:sz w:val="20"/>
                <w:szCs w:val="20"/>
              </w:rPr>
            </w:pPr>
          </w:p>
        </w:tc>
        <w:tc>
          <w:tcPr>
            <w:tcW w:w="3986" w:type="pct"/>
            <w:vAlign w:val="center"/>
          </w:tcPr>
          <w:p w14:paraId="4AC8EFB1" w14:textId="77777777" w:rsidR="0077200F" w:rsidRDefault="00D81563">
            <w:pPr>
              <w:adjustRightInd w:val="0"/>
              <w:snapToGrid w:val="0"/>
              <w:jc w:val="both"/>
              <w:rPr>
                <w:rFonts w:eastAsia="黑体"/>
                <w:color w:val="000000"/>
                <w:sz w:val="20"/>
                <w:szCs w:val="20"/>
              </w:rPr>
            </w:pPr>
            <w:r>
              <w:rPr>
                <w:rFonts w:eastAsia="黑体"/>
                <w:bCs/>
                <w:color w:val="000000"/>
                <w:sz w:val="20"/>
                <w:szCs w:val="20"/>
              </w:rPr>
              <w:t>在建立许可证制度和监管内容时，应重视</w:t>
            </w:r>
            <w:r>
              <w:rPr>
                <w:rFonts w:eastAsia="黑体"/>
                <w:bCs/>
                <w:color w:val="000000"/>
                <w:sz w:val="20"/>
                <w:szCs w:val="20"/>
              </w:rPr>
              <w:t>CCUS</w:t>
            </w:r>
            <w:r>
              <w:rPr>
                <w:rFonts w:eastAsia="黑体"/>
                <w:bCs/>
                <w:color w:val="000000"/>
                <w:sz w:val="20"/>
                <w:szCs w:val="20"/>
              </w:rPr>
              <w:t>事前、事中和事后监管的结合，并完善</w:t>
            </w:r>
            <w:r>
              <w:rPr>
                <w:rFonts w:eastAsia="黑体"/>
                <w:bCs/>
                <w:color w:val="000000"/>
                <w:sz w:val="20"/>
                <w:szCs w:val="20"/>
              </w:rPr>
              <w:t>CCUS</w:t>
            </w:r>
            <w:r>
              <w:rPr>
                <w:rFonts w:eastAsia="黑体"/>
                <w:bCs/>
                <w:color w:val="000000"/>
                <w:sz w:val="20"/>
                <w:szCs w:val="20"/>
              </w:rPr>
              <w:t>项目许可制制度与信息公开制度等</w:t>
            </w:r>
          </w:p>
        </w:tc>
      </w:tr>
      <w:tr w:rsidR="0077200F" w14:paraId="394B69DE" w14:textId="77777777">
        <w:trPr>
          <w:trHeight w:val="489"/>
        </w:trPr>
        <w:tc>
          <w:tcPr>
            <w:tcW w:w="1014" w:type="pct"/>
            <w:vMerge/>
            <w:vAlign w:val="center"/>
          </w:tcPr>
          <w:p w14:paraId="30DF88E0" w14:textId="77777777" w:rsidR="0077200F" w:rsidRDefault="0077200F">
            <w:pPr>
              <w:adjustRightInd w:val="0"/>
              <w:snapToGrid w:val="0"/>
              <w:jc w:val="center"/>
              <w:rPr>
                <w:rFonts w:eastAsia="黑体"/>
                <w:color w:val="000000"/>
                <w:sz w:val="20"/>
                <w:szCs w:val="20"/>
              </w:rPr>
            </w:pPr>
          </w:p>
        </w:tc>
        <w:tc>
          <w:tcPr>
            <w:tcW w:w="3986" w:type="pct"/>
            <w:vAlign w:val="center"/>
          </w:tcPr>
          <w:p w14:paraId="0A92B58C" w14:textId="77777777" w:rsidR="0077200F" w:rsidRDefault="00D81563">
            <w:pPr>
              <w:adjustRightInd w:val="0"/>
              <w:snapToGrid w:val="0"/>
              <w:jc w:val="both"/>
              <w:rPr>
                <w:rFonts w:eastAsia="黑体"/>
                <w:color w:val="000000"/>
                <w:sz w:val="20"/>
                <w:szCs w:val="20"/>
              </w:rPr>
            </w:pPr>
            <w:r>
              <w:rPr>
                <w:rFonts w:eastAsia="黑体"/>
                <w:bCs/>
                <w:color w:val="000000"/>
                <w:sz w:val="20"/>
                <w:szCs w:val="20"/>
              </w:rPr>
              <w:t>解决权利冲突时应明确权利边界、充分发挥民事法律作用</w:t>
            </w:r>
          </w:p>
        </w:tc>
      </w:tr>
      <w:tr w:rsidR="0077200F" w14:paraId="3EC0B97A" w14:textId="77777777">
        <w:trPr>
          <w:trHeight w:val="489"/>
        </w:trPr>
        <w:tc>
          <w:tcPr>
            <w:tcW w:w="1014" w:type="pct"/>
            <w:vMerge/>
            <w:vAlign w:val="center"/>
          </w:tcPr>
          <w:p w14:paraId="1D29315B" w14:textId="77777777" w:rsidR="0077200F" w:rsidRDefault="0077200F">
            <w:pPr>
              <w:adjustRightInd w:val="0"/>
              <w:snapToGrid w:val="0"/>
              <w:jc w:val="center"/>
              <w:rPr>
                <w:rFonts w:eastAsia="黑体"/>
                <w:color w:val="000000"/>
                <w:sz w:val="20"/>
                <w:szCs w:val="20"/>
              </w:rPr>
            </w:pPr>
          </w:p>
        </w:tc>
        <w:tc>
          <w:tcPr>
            <w:tcW w:w="3986" w:type="pct"/>
            <w:vAlign w:val="center"/>
          </w:tcPr>
          <w:p w14:paraId="50574361" w14:textId="77777777" w:rsidR="0077200F" w:rsidRDefault="00D81563">
            <w:pPr>
              <w:adjustRightInd w:val="0"/>
              <w:snapToGrid w:val="0"/>
              <w:jc w:val="both"/>
              <w:rPr>
                <w:rFonts w:eastAsia="黑体"/>
                <w:bCs/>
                <w:color w:val="000000"/>
                <w:sz w:val="20"/>
                <w:szCs w:val="20"/>
              </w:rPr>
            </w:pPr>
            <w:r>
              <w:rPr>
                <w:rFonts w:eastAsia="黑体"/>
                <w:bCs/>
                <w:color w:val="000000"/>
                <w:sz w:val="20"/>
                <w:szCs w:val="20"/>
              </w:rPr>
              <w:t>明确项目关闭后的责任主体与程序规则</w:t>
            </w:r>
          </w:p>
        </w:tc>
      </w:tr>
      <w:tr w:rsidR="0077200F" w14:paraId="5569FC5F" w14:textId="77777777">
        <w:trPr>
          <w:trHeight w:val="458"/>
        </w:trPr>
        <w:tc>
          <w:tcPr>
            <w:tcW w:w="1014" w:type="pct"/>
            <w:vMerge w:val="restart"/>
            <w:vAlign w:val="center"/>
          </w:tcPr>
          <w:p w14:paraId="029863FA" w14:textId="77777777" w:rsidR="0077200F" w:rsidRDefault="00D81563">
            <w:pPr>
              <w:adjustRightInd w:val="0"/>
              <w:snapToGrid w:val="0"/>
              <w:jc w:val="center"/>
              <w:rPr>
                <w:rFonts w:eastAsia="黑体"/>
                <w:color w:val="000000"/>
                <w:sz w:val="20"/>
                <w:szCs w:val="20"/>
              </w:rPr>
            </w:pPr>
            <w:r>
              <w:rPr>
                <w:rFonts w:eastAsia="黑体"/>
                <w:color w:val="000000"/>
                <w:sz w:val="20"/>
                <w:szCs w:val="20"/>
              </w:rPr>
              <w:t>经济与市场风险</w:t>
            </w:r>
          </w:p>
        </w:tc>
        <w:tc>
          <w:tcPr>
            <w:tcW w:w="3986" w:type="pct"/>
            <w:vAlign w:val="center"/>
          </w:tcPr>
          <w:p w14:paraId="2B401B74" w14:textId="77777777" w:rsidR="0077200F" w:rsidRDefault="00D81563">
            <w:pPr>
              <w:adjustRightInd w:val="0"/>
              <w:snapToGrid w:val="0"/>
              <w:jc w:val="both"/>
              <w:rPr>
                <w:rFonts w:eastAsia="黑体"/>
                <w:color w:val="000000"/>
                <w:sz w:val="20"/>
                <w:szCs w:val="20"/>
              </w:rPr>
            </w:pPr>
            <w:r>
              <w:rPr>
                <w:rFonts w:eastAsia="黑体"/>
                <w:bCs/>
                <w:color w:val="000000"/>
                <w:sz w:val="20"/>
                <w:szCs w:val="20"/>
              </w:rPr>
              <w:t>增加研发投入；通过规模效应降低</w:t>
            </w:r>
            <w:r>
              <w:rPr>
                <w:rFonts w:eastAsia="黑体"/>
                <w:bCs/>
                <w:color w:val="000000"/>
                <w:sz w:val="20"/>
                <w:szCs w:val="20"/>
              </w:rPr>
              <w:t>CCUS</w:t>
            </w:r>
            <w:r>
              <w:rPr>
                <w:rFonts w:eastAsia="黑体"/>
                <w:bCs/>
                <w:color w:val="000000"/>
                <w:sz w:val="20"/>
                <w:szCs w:val="20"/>
              </w:rPr>
              <w:t>的成本</w:t>
            </w:r>
          </w:p>
        </w:tc>
      </w:tr>
      <w:tr w:rsidR="0077200F" w14:paraId="66046F65" w14:textId="77777777">
        <w:trPr>
          <w:trHeight w:val="409"/>
        </w:trPr>
        <w:tc>
          <w:tcPr>
            <w:tcW w:w="1014" w:type="pct"/>
            <w:vMerge/>
            <w:vAlign w:val="center"/>
          </w:tcPr>
          <w:p w14:paraId="5E03A113" w14:textId="77777777" w:rsidR="0077200F" w:rsidRDefault="0077200F">
            <w:pPr>
              <w:adjustRightInd w:val="0"/>
              <w:snapToGrid w:val="0"/>
              <w:jc w:val="center"/>
              <w:rPr>
                <w:rFonts w:eastAsia="黑体"/>
                <w:color w:val="000000"/>
                <w:sz w:val="20"/>
                <w:szCs w:val="20"/>
              </w:rPr>
            </w:pPr>
          </w:p>
        </w:tc>
        <w:tc>
          <w:tcPr>
            <w:tcW w:w="3986" w:type="pct"/>
            <w:vAlign w:val="center"/>
          </w:tcPr>
          <w:p w14:paraId="4C474A91" w14:textId="53AFF218" w:rsidR="0077200F" w:rsidRDefault="00D81563">
            <w:pPr>
              <w:adjustRightInd w:val="0"/>
              <w:snapToGrid w:val="0"/>
              <w:jc w:val="both"/>
              <w:rPr>
                <w:rFonts w:eastAsia="黑体"/>
                <w:bCs/>
                <w:color w:val="000000"/>
                <w:sz w:val="20"/>
                <w:szCs w:val="20"/>
              </w:rPr>
            </w:pPr>
            <w:r>
              <w:rPr>
                <w:rFonts w:eastAsia="黑体"/>
                <w:bCs/>
                <w:color w:val="000000"/>
                <w:sz w:val="20"/>
                <w:szCs w:val="20"/>
              </w:rPr>
              <w:t>制定针对</w:t>
            </w:r>
            <w:r>
              <w:rPr>
                <w:rFonts w:eastAsia="黑体"/>
                <w:bCs/>
                <w:color w:val="000000"/>
                <w:sz w:val="20"/>
                <w:szCs w:val="20"/>
              </w:rPr>
              <w:t>CC</w:t>
            </w:r>
            <w:r w:rsidR="00D90546">
              <w:rPr>
                <w:rFonts w:eastAsia="黑体"/>
                <w:bCs/>
                <w:color w:val="000000"/>
                <w:sz w:val="20"/>
                <w:szCs w:val="20"/>
              </w:rPr>
              <w:t>U</w:t>
            </w:r>
            <w:r>
              <w:rPr>
                <w:rFonts w:eastAsia="黑体"/>
                <w:bCs/>
                <w:color w:val="000000"/>
                <w:sz w:val="20"/>
                <w:szCs w:val="20"/>
              </w:rPr>
              <w:t>S</w:t>
            </w:r>
            <w:r>
              <w:rPr>
                <w:rFonts w:eastAsia="黑体"/>
                <w:bCs/>
                <w:color w:val="000000"/>
                <w:sz w:val="20"/>
                <w:szCs w:val="20"/>
              </w:rPr>
              <w:t>项目的补贴和优惠政策</w:t>
            </w:r>
          </w:p>
        </w:tc>
      </w:tr>
      <w:tr w:rsidR="0077200F" w14:paraId="7654E8EA" w14:textId="77777777">
        <w:trPr>
          <w:trHeight w:val="409"/>
        </w:trPr>
        <w:tc>
          <w:tcPr>
            <w:tcW w:w="1014" w:type="pct"/>
            <w:vMerge/>
            <w:vAlign w:val="center"/>
          </w:tcPr>
          <w:p w14:paraId="533263E9" w14:textId="77777777" w:rsidR="0077200F" w:rsidRDefault="0077200F">
            <w:pPr>
              <w:adjustRightInd w:val="0"/>
              <w:snapToGrid w:val="0"/>
              <w:jc w:val="center"/>
              <w:rPr>
                <w:rFonts w:eastAsia="黑体"/>
                <w:color w:val="000000"/>
                <w:sz w:val="20"/>
                <w:szCs w:val="20"/>
              </w:rPr>
            </w:pPr>
          </w:p>
        </w:tc>
        <w:tc>
          <w:tcPr>
            <w:tcW w:w="3986" w:type="pct"/>
            <w:vAlign w:val="center"/>
          </w:tcPr>
          <w:p w14:paraId="4F2FC2E7" w14:textId="77777777" w:rsidR="0077200F" w:rsidRDefault="00D81563">
            <w:pPr>
              <w:adjustRightInd w:val="0"/>
              <w:snapToGrid w:val="0"/>
              <w:jc w:val="both"/>
              <w:rPr>
                <w:rFonts w:eastAsia="黑体"/>
                <w:bCs/>
                <w:color w:val="000000"/>
                <w:sz w:val="20"/>
                <w:szCs w:val="20"/>
              </w:rPr>
            </w:pPr>
            <w:r>
              <w:rPr>
                <w:rFonts w:eastAsia="黑体"/>
                <w:bCs/>
                <w:color w:val="000000"/>
                <w:sz w:val="20"/>
                <w:szCs w:val="20"/>
              </w:rPr>
              <w:t>推动建立信托基金、绿色贷款、绿色债券等金融工具降低融资风险</w:t>
            </w:r>
          </w:p>
        </w:tc>
      </w:tr>
      <w:tr w:rsidR="0077200F" w14:paraId="586E8C76" w14:textId="77777777">
        <w:trPr>
          <w:trHeight w:val="714"/>
        </w:trPr>
        <w:tc>
          <w:tcPr>
            <w:tcW w:w="1014" w:type="pct"/>
            <w:vMerge/>
            <w:vAlign w:val="center"/>
          </w:tcPr>
          <w:p w14:paraId="32784069" w14:textId="77777777" w:rsidR="0077200F" w:rsidRDefault="0077200F">
            <w:pPr>
              <w:adjustRightInd w:val="0"/>
              <w:snapToGrid w:val="0"/>
              <w:jc w:val="center"/>
              <w:rPr>
                <w:rFonts w:eastAsia="黑体"/>
                <w:color w:val="000000"/>
                <w:sz w:val="20"/>
                <w:szCs w:val="20"/>
              </w:rPr>
            </w:pPr>
          </w:p>
        </w:tc>
        <w:tc>
          <w:tcPr>
            <w:tcW w:w="3986" w:type="pct"/>
            <w:vAlign w:val="center"/>
          </w:tcPr>
          <w:p w14:paraId="4A4BC918" w14:textId="77777777" w:rsidR="0077200F" w:rsidRDefault="00D81563">
            <w:pPr>
              <w:adjustRightInd w:val="0"/>
              <w:snapToGrid w:val="0"/>
              <w:jc w:val="both"/>
              <w:rPr>
                <w:rFonts w:eastAsia="黑体"/>
                <w:color w:val="000000"/>
                <w:sz w:val="20"/>
                <w:szCs w:val="20"/>
              </w:rPr>
            </w:pPr>
            <w:r>
              <w:rPr>
                <w:rFonts w:eastAsia="黑体"/>
                <w:bCs/>
                <w:color w:val="000000"/>
                <w:sz w:val="20"/>
                <w:szCs w:val="20"/>
              </w:rPr>
              <w:t>开发捕集工业集群和</w:t>
            </w:r>
            <w:r>
              <w:rPr>
                <w:rFonts w:eastAsia="黑体"/>
                <w:bCs/>
                <w:color w:val="000000"/>
                <w:sz w:val="20"/>
                <w:szCs w:val="20"/>
              </w:rPr>
              <w:t>CO</w:t>
            </w:r>
            <w:r>
              <w:rPr>
                <w:rFonts w:eastAsia="黑体"/>
                <w:bCs/>
                <w:color w:val="000000"/>
                <w:sz w:val="20"/>
                <w:szCs w:val="20"/>
                <w:vertAlign w:val="subscript"/>
              </w:rPr>
              <w:t>2</w:t>
            </w:r>
            <w:r>
              <w:rPr>
                <w:rFonts w:eastAsia="黑体"/>
                <w:bCs/>
                <w:color w:val="000000"/>
                <w:sz w:val="20"/>
                <w:szCs w:val="20"/>
              </w:rPr>
              <w:t>储运中心，以降低基础设施的建设费用及实施风险；加强与可再生能源发电技术的协同效应</w:t>
            </w:r>
          </w:p>
        </w:tc>
      </w:tr>
      <w:tr w:rsidR="0077200F" w14:paraId="34C5B1F7" w14:textId="77777777">
        <w:trPr>
          <w:trHeight w:val="538"/>
        </w:trPr>
        <w:tc>
          <w:tcPr>
            <w:tcW w:w="1014" w:type="pct"/>
            <w:vMerge/>
            <w:vAlign w:val="center"/>
          </w:tcPr>
          <w:p w14:paraId="240F768B" w14:textId="77777777" w:rsidR="0077200F" w:rsidRDefault="0077200F">
            <w:pPr>
              <w:adjustRightInd w:val="0"/>
              <w:snapToGrid w:val="0"/>
              <w:jc w:val="center"/>
              <w:rPr>
                <w:rFonts w:eastAsia="黑体"/>
                <w:color w:val="000000"/>
                <w:sz w:val="20"/>
                <w:szCs w:val="20"/>
              </w:rPr>
            </w:pPr>
          </w:p>
        </w:tc>
        <w:tc>
          <w:tcPr>
            <w:tcW w:w="3986" w:type="pct"/>
            <w:vAlign w:val="center"/>
          </w:tcPr>
          <w:p w14:paraId="004366A7" w14:textId="77777777" w:rsidR="0077200F" w:rsidRDefault="00D81563">
            <w:pPr>
              <w:adjustRightInd w:val="0"/>
              <w:snapToGrid w:val="0"/>
              <w:jc w:val="both"/>
              <w:rPr>
                <w:rFonts w:eastAsia="黑体"/>
                <w:color w:val="000000"/>
                <w:sz w:val="20"/>
                <w:szCs w:val="20"/>
              </w:rPr>
            </w:pPr>
            <w:r>
              <w:rPr>
                <w:rFonts w:eastAsia="黑体"/>
                <w:bCs/>
                <w:color w:val="000000"/>
                <w:sz w:val="20"/>
                <w:szCs w:val="20"/>
              </w:rPr>
              <w:t>完善碳排放交易市场；鼓励商业运营模式创新</w:t>
            </w:r>
          </w:p>
        </w:tc>
      </w:tr>
      <w:tr w:rsidR="0077200F" w14:paraId="46D13779" w14:textId="77777777">
        <w:trPr>
          <w:trHeight w:val="710"/>
        </w:trPr>
        <w:tc>
          <w:tcPr>
            <w:tcW w:w="1014" w:type="pct"/>
            <w:vMerge w:val="restart"/>
            <w:vAlign w:val="center"/>
          </w:tcPr>
          <w:p w14:paraId="1F492B66" w14:textId="77777777" w:rsidR="0077200F" w:rsidRDefault="00D81563">
            <w:pPr>
              <w:adjustRightInd w:val="0"/>
              <w:snapToGrid w:val="0"/>
              <w:jc w:val="center"/>
              <w:rPr>
                <w:rFonts w:eastAsia="黑体"/>
                <w:sz w:val="20"/>
                <w:szCs w:val="20"/>
              </w:rPr>
            </w:pPr>
            <w:r>
              <w:rPr>
                <w:rFonts w:eastAsia="黑体"/>
                <w:sz w:val="20"/>
                <w:szCs w:val="20"/>
              </w:rPr>
              <w:lastRenderedPageBreak/>
              <w:t>健康安全环境</w:t>
            </w:r>
            <w:r>
              <w:rPr>
                <w:rFonts w:eastAsia="黑体"/>
                <w:color w:val="000000"/>
                <w:sz w:val="20"/>
                <w:szCs w:val="20"/>
              </w:rPr>
              <w:t>风险</w:t>
            </w:r>
          </w:p>
        </w:tc>
        <w:tc>
          <w:tcPr>
            <w:tcW w:w="3986" w:type="pct"/>
            <w:vAlign w:val="center"/>
          </w:tcPr>
          <w:p w14:paraId="5512A1AC" w14:textId="77777777" w:rsidR="0077200F" w:rsidRDefault="00D81563">
            <w:pPr>
              <w:adjustRightInd w:val="0"/>
              <w:snapToGrid w:val="0"/>
              <w:jc w:val="both"/>
              <w:rPr>
                <w:rFonts w:eastAsia="黑体"/>
                <w:color w:val="000000"/>
                <w:sz w:val="20"/>
                <w:szCs w:val="20"/>
              </w:rPr>
            </w:pPr>
            <w:r>
              <w:rPr>
                <w:rFonts w:eastAsia="黑体"/>
                <w:bCs/>
                <w:color w:val="000000"/>
                <w:sz w:val="20"/>
                <w:szCs w:val="20"/>
              </w:rPr>
              <w:t>安装环境背景监测系统；制定防腐措施，明确捕集气体成分；监测管道范围内环境介质；环境本底值（基准线）监测、注入运营期监测、长期监测</w:t>
            </w:r>
          </w:p>
        </w:tc>
      </w:tr>
      <w:tr w:rsidR="0077200F" w14:paraId="259DFCFD" w14:textId="77777777">
        <w:trPr>
          <w:trHeight w:val="710"/>
        </w:trPr>
        <w:tc>
          <w:tcPr>
            <w:tcW w:w="1014" w:type="pct"/>
            <w:vMerge/>
            <w:vAlign w:val="center"/>
          </w:tcPr>
          <w:p w14:paraId="6349FDB0" w14:textId="77777777" w:rsidR="0077200F" w:rsidRDefault="0077200F">
            <w:pPr>
              <w:adjustRightInd w:val="0"/>
              <w:snapToGrid w:val="0"/>
              <w:jc w:val="center"/>
              <w:rPr>
                <w:rFonts w:eastAsia="黑体"/>
                <w:sz w:val="20"/>
                <w:szCs w:val="20"/>
              </w:rPr>
            </w:pPr>
          </w:p>
        </w:tc>
        <w:tc>
          <w:tcPr>
            <w:tcW w:w="3986" w:type="pct"/>
            <w:vAlign w:val="center"/>
          </w:tcPr>
          <w:p w14:paraId="289635E3" w14:textId="77777777" w:rsidR="0077200F" w:rsidRDefault="00D81563">
            <w:pPr>
              <w:adjustRightInd w:val="0"/>
              <w:snapToGrid w:val="0"/>
              <w:jc w:val="both"/>
              <w:rPr>
                <w:rFonts w:eastAsia="黑体"/>
                <w:color w:val="000000"/>
                <w:sz w:val="20"/>
                <w:szCs w:val="20"/>
              </w:rPr>
            </w:pPr>
            <w:r>
              <w:rPr>
                <w:rFonts w:eastAsia="黑体"/>
                <w:bCs/>
                <w:color w:val="000000"/>
                <w:sz w:val="20"/>
                <w:szCs w:val="20"/>
              </w:rPr>
              <w:t>制定泄漏风险补救措施；运输管道和封存地区与人口密集区、资源开采区、环境敏感区等保持合理的环境防护距离</w:t>
            </w:r>
          </w:p>
        </w:tc>
      </w:tr>
      <w:tr w:rsidR="0077200F" w14:paraId="297B4B42" w14:textId="77777777">
        <w:trPr>
          <w:trHeight w:val="710"/>
        </w:trPr>
        <w:tc>
          <w:tcPr>
            <w:tcW w:w="1014" w:type="pct"/>
            <w:vMerge/>
            <w:vAlign w:val="center"/>
          </w:tcPr>
          <w:p w14:paraId="38FF403D" w14:textId="77777777" w:rsidR="0077200F" w:rsidRDefault="0077200F">
            <w:pPr>
              <w:adjustRightInd w:val="0"/>
              <w:snapToGrid w:val="0"/>
              <w:jc w:val="center"/>
              <w:rPr>
                <w:rFonts w:eastAsia="黑体"/>
                <w:sz w:val="20"/>
                <w:szCs w:val="20"/>
              </w:rPr>
            </w:pPr>
          </w:p>
        </w:tc>
        <w:tc>
          <w:tcPr>
            <w:tcW w:w="3986" w:type="pct"/>
            <w:vAlign w:val="center"/>
          </w:tcPr>
          <w:p w14:paraId="33504532" w14:textId="77777777" w:rsidR="0077200F" w:rsidRDefault="00D81563">
            <w:pPr>
              <w:adjustRightInd w:val="0"/>
              <w:snapToGrid w:val="0"/>
              <w:jc w:val="both"/>
              <w:rPr>
                <w:rFonts w:eastAsia="黑体"/>
                <w:color w:val="000000"/>
                <w:sz w:val="20"/>
                <w:szCs w:val="20"/>
              </w:rPr>
            </w:pPr>
            <w:r>
              <w:rPr>
                <w:rFonts w:eastAsia="黑体"/>
                <w:bCs/>
                <w:color w:val="000000"/>
                <w:sz w:val="20"/>
                <w:szCs w:val="20"/>
              </w:rPr>
              <w:t>完善作业人员职业健康安全教育；做好作业环境必要的通排风和安全防护措施；加强机械设备维修保养及安全检查</w:t>
            </w:r>
          </w:p>
        </w:tc>
      </w:tr>
      <w:tr w:rsidR="0077200F" w14:paraId="0A19B020" w14:textId="77777777">
        <w:trPr>
          <w:trHeight w:val="401"/>
        </w:trPr>
        <w:tc>
          <w:tcPr>
            <w:tcW w:w="1014" w:type="pct"/>
            <w:vMerge w:val="restart"/>
            <w:vAlign w:val="center"/>
          </w:tcPr>
          <w:p w14:paraId="7A02F060" w14:textId="77777777" w:rsidR="0077200F" w:rsidRDefault="00D81563">
            <w:pPr>
              <w:adjustRightInd w:val="0"/>
              <w:snapToGrid w:val="0"/>
              <w:jc w:val="center"/>
              <w:rPr>
                <w:rFonts w:eastAsia="黑体"/>
                <w:sz w:val="20"/>
                <w:szCs w:val="20"/>
              </w:rPr>
            </w:pPr>
            <w:r>
              <w:rPr>
                <w:rFonts w:eastAsia="黑体"/>
                <w:sz w:val="20"/>
                <w:szCs w:val="20"/>
              </w:rPr>
              <w:t>技术与资源</w:t>
            </w:r>
            <w:r>
              <w:rPr>
                <w:rFonts w:eastAsia="黑体"/>
                <w:color w:val="000000"/>
                <w:sz w:val="20"/>
                <w:szCs w:val="20"/>
              </w:rPr>
              <w:t>风险</w:t>
            </w:r>
          </w:p>
        </w:tc>
        <w:tc>
          <w:tcPr>
            <w:tcW w:w="3986" w:type="pct"/>
            <w:vAlign w:val="center"/>
          </w:tcPr>
          <w:p w14:paraId="5DCC8510" w14:textId="77777777" w:rsidR="0077200F" w:rsidRDefault="00D81563">
            <w:pPr>
              <w:adjustRightInd w:val="0"/>
              <w:snapToGrid w:val="0"/>
              <w:jc w:val="both"/>
              <w:rPr>
                <w:rFonts w:eastAsia="黑体"/>
                <w:color w:val="000000"/>
                <w:sz w:val="20"/>
                <w:szCs w:val="20"/>
              </w:rPr>
            </w:pPr>
            <w:r>
              <w:rPr>
                <w:rFonts w:eastAsia="黑体"/>
                <w:bCs/>
                <w:color w:val="000000"/>
                <w:sz w:val="20"/>
                <w:szCs w:val="20"/>
              </w:rPr>
              <w:t>加强研发能力、提高技术水平及效率，寻求新工艺、新材料的应用</w:t>
            </w:r>
          </w:p>
        </w:tc>
      </w:tr>
      <w:tr w:rsidR="0077200F" w14:paraId="78881C05" w14:textId="77777777">
        <w:trPr>
          <w:trHeight w:val="693"/>
        </w:trPr>
        <w:tc>
          <w:tcPr>
            <w:tcW w:w="1014" w:type="pct"/>
            <w:vMerge/>
            <w:vAlign w:val="center"/>
          </w:tcPr>
          <w:p w14:paraId="16867207" w14:textId="77777777" w:rsidR="0077200F" w:rsidRDefault="0077200F">
            <w:pPr>
              <w:adjustRightInd w:val="0"/>
              <w:snapToGrid w:val="0"/>
              <w:jc w:val="center"/>
              <w:rPr>
                <w:rFonts w:eastAsia="黑体"/>
                <w:sz w:val="20"/>
                <w:szCs w:val="20"/>
              </w:rPr>
            </w:pPr>
          </w:p>
        </w:tc>
        <w:tc>
          <w:tcPr>
            <w:tcW w:w="3986" w:type="pct"/>
            <w:vAlign w:val="center"/>
          </w:tcPr>
          <w:p w14:paraId="3ED12513" w14:textId="77777777" w:rsidR="0077200F" w:rsidRDefault="00D81563">
            <w:pPr>
              <w:adjustRightInd w:val="0"/>
              <w:snapToGrid w:val="0"/>
              <w:jc w:val="both"/>
              <w:rPr>
                <w:rFonts w:eastAsia="黑体"/>
                <w:color w:val="000000"/>
                <w:sz w:val="20"/>
                <w:szCs w:val="20"/>
              </w:rPr>
            </w:pPr>
            <w:r>
              <w:rPr>
                <w:rFonts w:eastAsia="黑体"/>
                <w:bCs/>
                <w:color w:val="000000"/>
                <w:sz w:val="20"/>
                <w:szCs w:val="20"/>
              </w:rPr>
              <w:t>加强与科研机构、实体企业的合作，促进具体项目的落地实施，在实践中推进技术的成熟</w:t>
            </w:r>
          </w:p>
        </w:tc>
      </w:tr>
      <w:tr w:rsidR="0077200F" w14:paraId="16AAF94D" w14:textId="77777777">
        <w:trPr>
          <w:trHeight w:val="419"/>
        </w:trPr>
        <w:tc>
          <w:tcPr>
            <w:tcW w:w="1014" w:type="pct"/>
            <w:vMerge/>
            <w:vAlign w:val="center"/>
          </w:tcPr>
          <w:p w14:paraId="18A7EF05" w14:textId="77777777" w:rsidR="0077200F" w:rsidRDefault="0077200F">
            <w:pPr>
              <w:adjustRightInd w:val="0"/>
              <w:snapToGrid w:val="0"/>
              <w:jc w:val="center"/>
              <w:rPr>
                <w:rFonts w:eastAsia="黑体"/>
                <w:sz w:val="20"/>
                <w:szCs w:val="20"/>
              </w:rPr>
            </w:pPr>
          </w:p>
        </w:tc>
        <w:tc>
          <w:tcPr>
            <w:tcW w:w="3986" w:type="pct"/>
            <w:vAlign w:val="center"/>
          </w:tcPr>
          <w:p w14:paraId="7D894863" w14:textId="77777777" w:rsidR="0077200F" w:rsidRDefault="00D81563">
            <w:pPr>
              <w:adjustRightInd w:val="0"/>
              <w:snapToGrid w:val="0"/>
              <w:jc w:val="both"/>
              <w:rPr>
                <w:rFonts w:eastAsia="黑体"/>
                <w:color w:val="000000"/>
                <w:sz w:val="20"/>
                <w:szCs w:val="20"/>
              </w:rPr>
            </w:pPr>
            <w:r>
              <w:rPr>
                <w:rFonts w:eastAsia="黑体"/>
                <w:bCs/>
                <w:color w:val="000000"/>
                <w:sz w:val="20"/>
                <w:szCs w:val="20"/>
              </w:rPr>
              <w:t>通过开展技能培训培养一批专业的技术操作人员</w:t>
            </w:r>
          </w:p>
        </w:tc>
      </w:tr>
      <w:tr w:rsidR="0077200F" w14:paraId="65B3410A" w14:textId="77777777">
        <w:trPr>
          <w:trHeight w:val="991"/>
        </w:trPr>
        <w:tc>
          <w:tcPr>
            <w:tcW w:w="1014" w:type="pct"/>
            <w:vMerge/>
            <w:vAlign w:val="center"/>
          </w:tcPr>
          <w:p w14:paraId="382AB1DA" w14:textId="77777777" w:rsidR="0077200F" w:rsidRDefault="0077200F">
            <w:pPr>
              <w:adjustRightInd w:val="0"/>
              <w:snapToGrid w:val="0"/>
              <w:jc w:val="center"/>
              <w:rPr>
                <w:rFonts w:eastAsia="黑体"/>
                <w:sz w:val="20"/>
                <w:szCs w:val="20"/>
              </w:rPr>
            </w:pPr>
          </w:p>
        </w:tc>
        <w:tc>
          <w:tcPr>
            <w:tcW w:w="3986" w:type="pct"/>
            <w:vAlign w:val="center"/>
          </w:tcPr>
          <w:p w14:paraId="58F5B87C" w14:textId="77777777" w:rsidR="0077200F" w:rsidRDefault="00D81563">
            <w:pPr>
              <w:adjustRightInd w:val="0"/>
              <w:snapToGrid w:val="0"/>
              <w:jc w:val="both"/>
              <w:rPr>
                <w:rFonts w:eastAsia="黑体"/>
                <w:color w:val="000000"/>
                <w:sz w:val="20"/>
                <w:szCs w:val="20"/>
              </w:rPr>
            </w:pPr>
            <w:r>
              <w:rPr>
                <w:rFonts w:eastAsia="黑体"/>
                <w:bCs/>
                <w:color w:val="000000"/>
                <w:sz w:val="20"/>
                <w:szCs w:val="20"/>
              </w:rPr>
              <w:t>发展</w:t>
            </w:r>
            <w:r>
              <w:rPr>
                <w:rFonts w:eastAsia="黑体"/>
                <w:bCs/>
                <w:color w:val="000000"/>
                <w:sz w:val="20"/>
                <w:szCs w:val="20"/>
              </w:rPr>
              <w:t>CCUS</w:t>
            </w:r>
            <w:r>
              <w:rPr>
                <w:rFonts w:eastAsia="黑体"/>
                <w:bCs/>
                <w:color w:val="000000"/>
                <w:sz w:val="20"/>
                <w:szCs w:val="20"/>
              </w:rPr>
              <w:t>生态工业园区，建设</w:t>
            </w:r>
            <w:r>
              <w:rPr>
                <w:rFonts w:eastAsia="黑体"/>
                <w:bCs/>
                <w:color w:val="000000"/>
                <w:sz w:val="20"/>
                <w:szCs w:val="20"/>
              </w:rPr>
              <w:t>CO</w:t>
            </w:r>
            <w:r w:rsidRPr="00D90546">
              <w:rPr>
                <w:rFonts w:eastAsia="黑体"/>
                <w:bCs/>
                <w:color w:val="000000"/>
                <w:sz w:val="20"/>
                <w:szCs w:val="20"/>
                <w:vertAlign w:val="subscript"/>
              </w:rPr>
              <w:t>2</w:t>
            </w:r>
            <w:r>
              <w:rPr>
                <w:rFonts w:eastAsia="黑体"/>
                <w:bCs/>
                <w:color w:val="000000"/>
                <w:sz w:val="20"/>
                <w:szCs w:val="20"/>
              </w:rPr>
              <w:t>捕集工业集群和储运中心，形成</w:t>
            </w:r>
            <w:r>
              <w:rPr>
                <w:rFonts w:eastAsia="黑体"/>
                <w:bCs/>
                <w:color w:val="000000"/>
                <w:sz w:val="20"/>
                <w:szCs w:val="20"/>
              </w:rPr>
              <w:t>CCUS</w:t>
            </w:r>
            <w:r>
              <w:rPr>
                <w:rFonts w:eastAsia="黑体"/>
                <w:bCs/>
                <w:color w:val="000000"/>
                <w:sz w:val="20"/>
                <w:szCs w:val="20"/>
              </w:rPr>
              <w:t>技术复合生态系统，在该系统中各单体可以通过能源资源的交换、循环利用，提高资源利用率、实现效益最大化</w:t>
            </w:r>
          </w:p>
        </w:tc>
      </w:tr>
      <w:tr w:rsidR="0077200F" w14:paraId="71E78637" w14:textId="77777777">
        <w:trPr>
          <w:trHeight w:val="737"/>
        </w:trPr>
        <w:tc>
          <w:tcPr>
            <w:tcW w:w="1014" w:type="pct"/>
            <w:vMerge w:val="restart"/>
            <w:vAlign w:val="center"/>
          </w:tcPr>
          <w:p w14:paraId="28D30E3A" w14:textId="77777777" w:rsidR="0077200F" w:rsidRDefault="00D81563">
            <w:pPr>
              <w:adjustRightInd w:val="0"/>
              <w:snapToGrid w:val="0"/>
              <w:jc w:val="center"/>
              <w:rPr>
                <w:rFonts w:eastAsia="黑体"/>
                <w:sz w:val="20"/>
                <w:szCs w:val="20"/>
              </w:rPr>
            </w:pPr>
            <w:r>
              <w:rPr>
                <w:rFonts w:eastAsia="黑体"/>
                <w:sz w:val="20"/>
                <w:szCs w:val="20"/>
              </w:rPr>
              <w:t>社会</w:t>
            </w:r>
            <w:r>
              <w:rPr>
                <w:rFonts w:eastAsia="黑体"/>
                <w:color w:val="000000"/>
                <w:sz w:val="20"/>
                <w:szCs w:val="20"/>
              </w:rPr>
              <w:t>风险</w:t>
            </w:r>
          </w:p>
        </w:tc>
        <w:tc>
          <w:tcPr>
            <w:tcW w:w="3986" w:type="pct"/>
            <w:vAlign w:val="center"/>
          </w:tcPr>
          <w:p w14:paraId="43D588A2" w14:textId="4CF868AD" w:rsidR="0077200F" w:rsidRDefault="00D81563">
            <w:pPr>
              <w:adjustRightInd w:val="0"/>
              <w:snapToGrid w:val="0"/>
              <w:jc w:val="both"/>
              <w:rPr>
                <w:rFonts w:eastAsia="黑体"/>
                <w:color w:val="000000"/>
                <w:sz w:val="20"/>
                <w:szCs w:val="20"/>
              </w:rPr>
            </w:pPr>
            <w:r>
              <w:rPr>
                <w:rFonts w:eastAsia="黑体"/>
                <w:bCs/>
                <w:color w:val="000000"/>
                <w:sz w:val="20"/>
                <w:szCs w:val="20"/>
              </w:rPr>
              <w:t>制定并实施有效的</w:t>
            </w:r>
            <w:r>
              <w:rPr>
                <w:rFonts w:eastAsia="黑体"/>
                <w:bCs/>
                <w:color w:val="000000"/>
                <w:sz w:val="20"/>
                <w:szCs w:val="20"/>
              </w:rPr>
              <w:t>CC</w:t>
            </w:r>
            <w:r w:rsidR="00D90546">
              <w:rPr>
                <w:rFonts w:eastAsia="黑体"/>
                <w:bCs/>
                <w:color w:val="000000"/>
                <w:sz w:val="20"/>
                <w:szCs w:val="20"/>
              </w:rPr>
              <w:t>U</w:t>
            </w:r>
            <w:r>
              <w:rPr>
                <w:rFonts w:eastAsia="黑体"/>
                <w:bCs/>
                <w:color w:val="000000"/>
                <w:sz w:val="20"/>
                <w:szCs w:val="20"/>
              </w:rPr>
              <w:t xml:space="preserve">S </w:t>
            </w:r>
            <w:r>
              <w:rPr>
                <w:rFonts w:eastAsia="黑体"/>
                <w:bCs/>
                <w:color w:val="000000"/>
                <w:sz w:val="20"/>
                <w:szCs w:val="20"/>
              </w:rPr>
              <w:t>公众传播策略，正向引导人们对</w:t>
            </w:r>
            <w:r>
              <w:rPr>
                <w:rFonts w:eastAsia="黑体"/>
                <w:bCs/>
                <w:color w:val="000000"/>
                <w:sz w:val="20"/>
                <w:szCs w:val="20"/>
              </w:rPr>
              <w:t>CCUS</w:t>
            </w:r>
            <w:r>
              <w:rPr>
                <w:rFonts w:eastAsia="黑体"/>
                <w:bCs/>
                <w:color w:val="000000"/>
                <w:sz w:val="20"/>
                <w:szCs w:val="20"/>
              </w:rPr>
              <w:t>新趋势和技术及其与现有问题关系的认识</w:t>
            </w:r>
          </w:p>
        </w:tc>
      </w:tr>
      <w:tr w:rsidR="0077200F" w14:paraId="7B8CB83C" w14:textId="77777777">
        <w:trPr>
          <w:trHeight w:val="737"/>
        </w:trPr>
        <w:tc>
          <w:tcPr>
            <w:tcW w:w="1014" w:type="pct"/>
            <w:vMerge/>
            <w:vAlign w:val="center"/>
          </w:tcPr>
          <w:p w14:paraId="5A14E43D" w14:textId="77777777" w:rsidR="0077200F" w:rsidRDefault="0077200F">
            <w:pPr>
              <w:adjustRightInd w:val="0"/>
              <w:snapToGrid w:val="0"/>
              <w:jc w:val="center"/>
              <w:rPr>
                <w:rFonts w:eastAsia="黑体"/>
                <w:sz w:val="20"/>
                <w:szCs w:val="20"/>
              </w:rPr>
            </w:pPr>
          </w:p>
        </w:tc>
        <w:tc>
          <w:tcPr>
            <w:tcW w:w="3986" w:type="pct"/>
            <w:vAlign w:val="center"/>
          </w:tcPr>
          <w:p w14:paraId="6E84E687" w14:textId="77777777" w:rsidR="0077200F" w:rsidRDefault="00D81563">
            <w:pPr>
              <w:adjustRightInd w:val="0"/>
              <w:snapToGrid w:val="0"/>
              <w:jc w:val="both"/>
              <w:rPr>
                <w:rFonts w:eastAsia="黑体"/>
                <w:color w:val="000000"/>
                <w:sz w:val="20"/>
                <w:szCs w:val="20"/>
              </w:rPr>
            </w:pPr>
            <w:r>
              <w:rPr>
                <w:rFonts w:eastAsia="黑体"/>
                <w:bCs/>
                <w:color w:val="000000"/>
                <w:sz w:val="20"/>
                <w:szCs w:val="20"/>
              </w:rPr>
              <w:t>评估公众对</w:t>
            </w:r>
            <w:r>
              <w:rPr>
                <w:rFonts w:eastAsia="黑体"/>
                <w:bCs/>
                <w:color w:val="000000"/>
                <w:sz w:val="20"/>
                <w:szCs w:val="20"/>
              </w:rPr>
              <w:t>CCUS</w:t>
            </w:r>
            <w:r>
              <w:rPr>
                <w:rFonts w:eastAsia="黑体"/>
                <w:bCs/>
                <w:color w:val="000000"/>
                <w:sz w:val="20"/>
                <w:szCs w:val="20"/>
              </w:rPr>
              <w:t>的接受度，可采用话语分析、媒体分析、半结构化访谈、公众和精英意见调查、历史案例研究、预算研发分析、立法历史、性别分析、社会网络分析和过程追踪</w:t>
            </w:r>
          </w:p>
        </w:tc>
      </w:tr>
      <w:tr w:rsidR="0077200F" w14:paraId="236B23AD" w14:textId="77777777">
        <w:trPr>
          <w:trHeight w:val="432"/>
        </w:trPr>
        <w:tc>
          <w:tcPr>
            <w:tcW w:w="1014" w:type="pct"/>
            <w:vMerge/>
            <w:vAlign w:val="center"/>
          </w:tcPr>
          <w:p w14:paraId="6084C4EA" w14:textId="77777777" w:rsidR="0077200F" w:rsidRDefault="0077200F">
            <w:pPr>
              <w:adjustRightInd w:val="0"/>
              <w:snapToGrid w:val="0"/>
              <w:jc w:val="center"/>
              <w:rPr>
                <w:rFonts w:eastAsia="黑体"/>
                <w:sz w:val="20"/>
                <w:szCs w:val="20"/>
              </w:rPr>
            </w:pPr>
          </w:p>
        </w:tc>
        <w:tc>
          <w:tcPr>
            <w:tcW w:w="3986" w:type="pct"/>
            <w:vAlign w:val="center"/>
          </w:tcPr>
          <w:p w14:paraId="60832D3B" w14:textId="77777777" w:rsidR="0077200F" w:rsidRDefault="00D81563">
            <w:pPr>
              <w:adjustRightInd w:val="0"/>
              <w:snapToGrid w:val="0"/>
              <w:jc w:val="both"/>
              <w:rPr>
                <w:rFonts w:eastAsia="黑体"/>
                <w:color w:val="000000"/>
                <w:sz w:val="20"/>
                <w:szCs w:val="20"/>
              </w:rPr>
            </w:pPr>
            <w:r>
              <w:rPr>
                <w:rFonts w:eastAsia="黑体"/>
                <w:bCs/>
                <w:color w:val="000000"/>
                <w:sz w:val="20"/>
                <w:szCs w:val="20"/>
              </w:rPr>
              <w:t>鼓励公众参与到</w:t>
            </w:r>
            <w:r>
              <w:rPr>
                <w:rFonts w:eastAsia="黑体"/>
                <w:bCs/>
                <w:color w:val="000000"/>
                <w:sz w:val="20"/>
                <w:szCs w:val="20"/>
              </w:rPr>
              <w:t>CCUS</w:t>
            </w:r>
            <w:r>
              <w:rPr>
                <w:rFonts w:eastAsia="黑体"/>
                <w:bCs/>
                <w:color w:val="000000"/>
                <w:sz w:val="20"/>
                <w:szCs w:val="20"/>
              </w:rPr>
              <w:t>项目建设过程中</w:t>
            </w:r>
          </w:p>
        </w:tc>
      </w:tr>
    </w:tbl>
    <w:p w14:paraId="60446542" w14:textId="77777777" w:rsidR="0077200F" w:rsidRDefault="0077200F">
      <w:pPr>
        <w:pBdr>
          <w:bottom w:val="single" w:sz="6" w:space="1" w:color="auto"/>
        </w:pBdr>
        <w:rPr>
          <w:rFonts w:ascii="黑体" w:eastAsia="黑体" w:hAnsi="黑体" w:cs="黑体"/>
          <w:bCs/>
          <w:color w:val="000000"/>
          <w:sz w:val="21"/>
          <w:szCs w:val="21"/>
        </w:rPr>
      </w:pPr>
    </w:p>
    <w:p w14:paraId="3AED84C5" w14:textId="77777777" w:rsidR="0077200F" w:rsidRDefault="0077200F">
      <w:pPr>
        <w:pBdr>
          <w:bottom w:val="single" w:sz="6" w:space="1" w:color="auto"/>
        </w:pBdr>
        <w:rPr>
          <w:rFonts w:ascii="黑体" w:eastAsia="黑体" w:hAnsi="黑体" w:cs="黑体"/>
          <w:bCs/>
          <w:color w:val="000000"/>
          <w:sz w:val="21"/>
          <w:szCs w:val="21"/>
        </w:rPr>
      </w:pPr>
    </w:p>
    <w:p w14:paraId="450B53B5" w14:textId="77777777" w:rsidR="0077200F" w:rsidRDefault="0077200F">
      <w:pPr>
        <w:pBdr>
          <w:bottom w:val="single" w:sz="6" w:space="1" w:color="auto"/>
        </w:pBdr>
        <w:rPr>
          <w:rFonts w:ascii="黑体" w:eastAsia="黑体" w:hAnsi="黑体" w:cs="黑体"/>
          <w:bCs/>
          <w:color w:val="000000"/>
          <w:sz w:val="21"/>
          <w:szCs w:val="21"/>
        </w:rPr>
      </w:pPr>
    </w:p>
    <w:sectPr w:rsidR="0077200F">
      <w:pgSz w:w="11906" w:h="16838"/>
      <w:pgMar w:top="1418" w:right="1134" w:bottom="1418"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33D43" w14:textId="77777777" w:rsidR="00130B4C" w:rsidRDefault="00130B4C">
      <w:r>
        <w:separator/>
      </w:r>
    </w:p>
  </w:endnote>
  <w:endnote w:type="continuationSeparator" w:id="0">
    <w:p w14:paraId="19E260E7" w14:textId="77777777" w:rsidR="00130B4C" w:rsidRDefault="00130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E3612" w14:textId="77777777" w:rsidR="0077200F" w:rsidRDefault="00D81563">
    <w:pPr>
      <w:pStyle w:val="afa"/>
      <w:rPr>
        <w:rStyle w:val="af6"/>
      </w:rPr>
    </w:pPr>
    <w:r>
      <w:rPr>
        <w:rStyle w:val="af6"/>
      </w:rPr>
      <w:fldChar w:fldCharType="begin"/>
    </w:r>
    <w:r>
      <w:rPr>
        <w:rStyle w:val="af6"/>
      </w:rPr>
      <w:instrText xml:space="preserve">PAGE  </w:instrText>
    </w:r>
    <w:r>
      <w:rPr>
        <w:rStyle w:val="af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F9CE8" w14:textId="77777777" w:rsidR="0077200F" w:rsidRDefault="00D81563">
    <w:pPr>
      <w:pStyle w:val="afb"/>
      <w:rPr>
        <w:rStyle w:val="af6"/>
      </w:rPr>
    </w:pPr>
    <w:r>
      <w:rPr>
        <w:rStyle w:val="af6"/>
      </w:rPr>
      <w:fldChar w:fldCharType="begin"/>
    </w:r>
    <w:r>
      <w:rPr>
        <w:rStyle w:val="af6"/>
      </w:rPr>
      <w:instrText xml:space="preserve">PAGE  </w:instrText>
    </w:r>
    <w:r>
      <w:rPr>
        <w:rStyle w:val="af6"/>
      </w:rPr>
      <w:fldChar w:fldCharType="separate"/>
    </w:r>
    <w:r>
      <w:rPr>
        <w:rStyle w:val="af6"/>
      </w:rPr>
      <w:t>1</w:t>
    </w:r>
    <w:r>
      <w:rPr>
        <w:rStyle w:val="af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FD6B2" w14:textId="77777777" w:rsidR="0077200F" w:rsidRDefault="0077200F">
    <w:pPr>
      <w:pStyle w:val="af0"/>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984A" w14:textId="77777777" w:rsidR="0077200F" w:rsidRDefault="0077200F">
    <w:pPr>
      <w:pStyle w:val="afa"/>
      <w:rPr>
        <w:rStyle w:val="af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17556" w14:textId="11E3BECF" w:rsidR="0077200F" w:rsidRDefault="00D81563">
    <w:pPr>
      <w:pStyle w:val="afb"/>
      <w:rPr>
        <w:rStyle w:val="af6"/>
      </w:rPr>
    </w:pPr>
    <w:r>
      <w:rPr>
        <w:rStyle w:val="af6"/>
      </w:rPr>
      <w:fldChar w:fldCharType="begin"/>
    </w:r>
    <w:r>
      <w:rPr>
        <w:rStyle w:val="af6"/>
      </w:rPr>
      <w:instrText xml:space="preserve">PAGE  </w:instrText>
    </w:r>
    <w:r>
      <w:rPr>
        <w:rStyle w:val="af6"/>
      </w:rPr>
      <w:fldChar w:fldCharType="separate"/>
    </w:r>
    <w:r w:rsidR="00D90546">
      <w:rPr>
        <w:rStyle w:val="af6"/>
        <w:noProof/>
      </w:rPr>
      <w:t>6</w:t>
    </w:r>
    <w:r>
      <w:rPr>
        <w:rStyle w:val="af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93AA4" w14:textId="77777777" w:rsidR="00130B4C" w:rsidRDefault="00130B4C">
      <w:r>
        <w:separator/>
      </w:r>
    </w:p>
  </w:footnote>
  <w:footnote w:type="continuationSeparator" w:id="0">
    <w:p w14:paraId="375F2D1C" w14:textId="77777777" w:rsidR="00130B4C" w:rsidRDefault="00130B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17D8F" w14:textId="77777777" w:rsidR="0077200F" w:rsidRDefault="00D81563">
    <w:pPr>
      <w:pStyle w:val="afd"/>
    </w:pPr>
    <w:r>
      <w:t>GB/T 15114.1—200×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5B739" w14:textId="77777777" w:rsidR="0077200F" w:rsidRDefault="00D81563">
    <w:pPr>
      <w:pStyle w:val="afc"/>
    </w:pPr>
    <w:r>
      <w:t>GB/T 15114.1—200×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DD792" w14:textId="77777777" w:rsidR="0077200F" w:rsidRDefault="00D81563">
    <w:pPr>
      <w:pStyle w:val="afe"/>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C4D9A" w14:textId="77777777" w:rsidR="0077200F" w:rsidRDefault="00D81563">
    <w:pPr>
      <w:pStyle w:val="afd"/>
    </w:pPr>
    <w:r>
      <w:t xml:space="preserve">GB/T </w:t>
    </w:r>
    <w:r>
      <w:rPr>
        <w:rFonts w:hint="eastAsia"/>
      </w:rPr>
      <w:t>3715</w:t>
    </w:r>
    <w:r>
      <w:t>—200×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1AE66" w14:textId="77777777" w:rsidR="0077200F" w:rsidRDefault="00D81563">
    <w:pPr>
      <w:pStyle w:val="afc"/>
    </w:pPr>
    <w:r>
      <w:rPr>
        <w:rFonts w:hint="eastAsia"/>
      </w:rPr>
      <w:t>CCS</w:t>
    </w:r>
    <w:r>
      <w:t xml:space="preserve">/T </w:t>
    </w:r>
    <w:r>
      <w:rPr>
        <w:rFonts w:hint="eastAsia"/>
      </w:rPr>
      <w:t>××××</w:t>
    </w:r>
    <w:r>
      <w:t>—20</w:t>
    </w:r>
    <w:r>
      <w:rPr>
        <w:rFonts w:hint="eastAsia"/>
      </w:rPr>
      <w:t>21</w:t>
    </w:r>
  </w:p>
  <w:p w14:paraId="29CC43EA" w14:textId="77777777" w:rsidR="0077200F" w:rsidRDefault="0077200F">
    <w:pPr>
      <w:pStyle w:val="afc"/>
      <w:widowControl w:val="0"/>
      <w:tabs>
        <w:tab w:val="clear" w:pos="4154"/>
        <w:tab w:val="clear" w:pos="8306"/>
      </w:tabs>
      <w:spacing w:after="0"/>
      <w:jc w:val="center"/>
      <w:rPr>
        <w:kern w:val="2"/>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EA2025"/>
    <w:multiLevelType w:val="multilevel"/>
    <w:tmpl w:val="6CEA2025"/>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0" w:firstLine="0"/>
      </w:pPr>
      <w:rPr>
        <w:rFonts w:ascii="黑体" w:eastAsia="黑体" w:hAnsi="Times New Roman" w:hint="eastAsia"/>
        <w:b w:val="0"/>
        <w:i w:val="0"/>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4658530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trackRevisions/>
  <w:defaultTabStop w:val="420"/>
  <w:drawingGridHorizontalSpacing w:val="120"/>
  <w:drawingGridVerticalSpacing w:val="200"/>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IxMze0NLUwNze3sDRT0lEKTi0uzszPAykwNK0FAGLTsI4tAAAA"/>
    <w:docVar w:name="commondata" w:val="eyJoZGlkIjoiZTk0MWY5YjI3OTMyZjI4OGM0ZmE4ZjhiY2E1OTUyNGEifQ=="/>
  </w:docVars>
  <w:rsids>
    <w:rsidRoot w:val="009F20B6"/>
    <w:rsid w:val="EB7F4592"/>
    <w:rsid w:val="FD7F0F23"/>
    <w:rsid w:val="000023BA"/>
    <w:rsid w:val="00002CD6"/>
    <w:rsid w:val="0000641F"/>
    <w:rsid w:val="0001500A"/>
    <w:rsid w:val="00016822"/>
    <w:rsid w:val="0002080D"/>
    <w:rsid w:val="00025BCD"/>
    <w:rsid w:val="00026E4C"/>
    <w:rsid w:val="000302C1"/>
    <w:rsid w:val="00034A35"/>
    <w:rsid w:val="00040CE8"/>
    <w:rsid w:val="00042A31"/>
    <w:rsid w:val="0004565D"/>
    <w:rsid w:val="00046036"/>
    <w:rsid w:val="0005129B"/>
    <w:rsid w:val="00051E4A"/>
    <w:rsid w:val="00053A6C"/>
    <w:rsid w:val="00056648"/>
    <w:rsid w:val="00056D8E"/>
    <w:rsid w:val="00062C12"/>
    <w:rsid w:val="00066147"/>
    <w:rsid w:val="000748CA"/>
    <w:rsid w:val="000753E2"/>
    <w:rsid w:val="00076EDE"/>
    <w:rsid w:val="000832EC"/>
    <w:rsid w:val="000910D4"/>
    <w:rsid w:val="000A016E"/>
    <w:rsid w:val="000A149D"/>
    <w:rsid w:val="000A3BA5"/>
    <w:rsid w:val="000A4699"/>
    <w:rsid w:val="000B227F"/>
    <w:rsid w:val="000B567D"/>
    <w:rsid w:val="000B73BE"/>
    <w:rsid w:val="000C5C33"/>
    <w:rsid w:val="000C6767"/>
    <w:rsid w:val="000D17B5"/>
    <w:rsid w:val="000D4418"/>
    <w:rsid w:val="000D6F52"/>
    <w:rsid w:val="000D7BC0"/>
    <w:rsid w:val="000F6EF8"/>
    <w:rsid w:val="00103F89"/>
    <w:rsid w:val="001064BC"/>
    <w:rsid w:val="00117486"/>
    <w:rsid w:val="001224C9"/>
    <w:rsid w:val="001258F1"/>
    <w:rsid w:val="00127A03"/>
    <w:rsid w:val="00130B4C"/>
    <w:rsid w:val="0013471D"/>
    <w:rsid w:val="00134DE8"/>
    <w:rsid w:val="00137161"/>
    <w:rsid w:val="00137B61"/>
    <w:rsid w:val="00142914"/>
    <w:rsid w:val="0014762D"/>
    <w:rsid w:val="00160557"/>
    <w:rsid w:val="00160824"/>
    <w:rsid w:val="00170C2F"/>
    <w:rsid w:val="0018010F"/>
    <w:rsid w:val="001801A0"/>
    <w:rsid w:val="00184611"/>
    <w:rsid w:val="00185399"/>
    <w:rsid w:val="001A3D38"/>
    <w:rsid w:val="001A7E03"/>
    <w:rsid w:val="001B31E2"/>
    <w:rsid w:val="001B3518"/>
    <w:rsid w:val="001B47D8"/>
    <w:rsid w:val="001B5365"/>
    <w:rsid w:val="001C5E09"/>
    <w:rsid w:val="001C7D6A"/>
    <w:rsid w:val="001D3757"/>
    <w:rsid w:val="001D48FE"/>
    <w:rsid w:val="001D4932"/>
    <w:rsid w:val="001E0492"/>
    <w:rsid w:val="001E0E0C"/>
    <w:rsid w:val="001E14AC"/>
    <w:rsid w:val="001E4FC2"/>
    <w:rsid w:val="001E5DBD"/>
    <w:rsid w:val="001E696D"/>
    <w:rsid w:val="001F3973"/>
    <w:rsid w:val="001F3EC7"/>
    <w:rsid w:val="001F4A18"/>
    <w:rsid w:val="0020030F"/>
    <w:rsid w:val="0020058D"/>
    <w:rsid w:val="00200F94"/>
    <w:rsid w:val="002104C4"/>
    <w:rsid w:val="00212C22"/>
    <w:rsid w:val="00212C6D"/>
    <w:rsid w:val="00222E4C"/>
    <w:rsid w:val="00227B37"/>
    <w:rsid w:val="00227FEA"/>
    <w:rsid w:val="00234AFE"/>
    <w:rsid w:val="00235E03"/>
    <w:rsid w:val="002422FE"/>
    <w:rsid w:val="002462E9"/>
    <w:rsid w:val="002547E5"/>
    <w:rsid w:val="00260099"/>
    <w:rsid w:val="0026212D"/>
    <w:rsid w:val="0026783F"/>
    <w:rsid w:val="002706C9"/>
    <w:rsid w:val="00273018"/>
    <w:rsid w:val="00274D53"/>
    <w:rsid w:val="00274E3D"/>
    <w:rsid w:val="0027746D"/>
    <w:rsid w:val="00280386"/>
    <w:rsid w:val="00291D54"/>
    <w:rsid w:val="00295310"/>
    <w:rsid w:val="002A1A4C"/>
    <w:rsid w:val="002A3072"/>
    <w:rsid w:val="002A31D6"/>
    <w:rsid w:val="002A3E1D"/>
    <w:rsid w:val="002C1EB7"/>
    <w:rsid w:val="002C2803"/>
    <w:rsid w:val="002C316D"/>
    <w:rsid w:val="002D4CBF"/>
    <w:rsid w:val="002D5C49"/>
    <w:rsid w:val="002E3AA8"/>
    <w:rsid w:val="002F2544"/>
    <w:rsid w:val="002F36FB"/>
    <w:rsid w:val="002F58C4"/>
    <w:rsid w:val="003037A7"/>
    <w:rsid w:val="00303DDE"/>
    <w:rsid w:val="003133F2"/>
    <w:rsid w:val="00316E2E"/>
    <w:rsid w:val="00325DC1"/>
    <w:rsid w:val="00326DB8"/>
    <w:rsid w:val="00333B5F"/>
    <w:rsid w:val="00350A44"/>
    <w:rsid w:val="00353DD6"/>
    <w:rsid w:val="003551F5"/>
    <w:rsid w:val="00356B6C"/>
    <w:rsid w:val="00365C5E"/>
    <w:rsid w:val="00372D30"/>
    <w:rsid w:val="0037636B"/>
    <w:rsid w:val="00376709"/>
    <w:rsid w:val="003778C3"/>
    <w:rsid w:val="00382DDF"/>
    <w:rsid w:val="0038312F"/>
    <w:rsid w:val="00387DD9"/>
    <w:rsid w:val="0039392A"/>
    <w:rsid w:val="003A345E"/>
    <w:rsid w:val="003B3D08"/>
    <w:rsid w:val="003D5B80"/>
    <w:rsid w:val="003D5F80"/>
    <w:rsid w:val="003D6ED4"/>
    <w:rsid w:val="003D70FF"/>
    <w:rsid w:val="003E139B"/>
    <w:rsid w:val="003E1A25"/>
    <w:rsid w:val="003F2F4C"/>
    <w:rsid w:val="003F4259"/>
    <w:rsid w:val="003F58B4"/>
    <w:rsid w:val="004009D0"/>
    <w:rsid w:val="00401A70"/>
    <w:rsid w:val="00403D90"/>
    <w:rsid w:val="00410B1B"/>
    <w:rsid w:val="00415016"/>
    <w:rsid w:val="004232F3"/>
    <w:rsid w:val="0042383C"/>
    <w:rsid w:val="0042579C"/>
    <w:rsid w:val="004273E6"/>
    <w:rsid w:val="00427DEF"/>
    <w:rsid w:val="00431B23"/>
    <w:rsid w:val="00432218"/>
    <w:rsid w:val="00434F77"/>
    <w:rsid w:val="00440D67"/>
    <w:rsid w:val="004470AE"/>
    <w:rsid w:val="00451550"/>
    <w:rsid w:val="00460419"/>
    <w:rsid w:val="004628E1"/>
    <w:rsid w:val="004673DB"/>
    <w:rsid w:val="004673E9"/>
    <w:rsid w:val="00470413"/>
    <w:rsid w:val="00475382"/>
    <w:rsid w:val="00476BDF"/>
    <w:rsid w:val="00483108"/>
    <w:rsid w:val="00485DF8"/>
    <w:rsid w:val="00490C8D"/>
    <w:rsid w:val="004A4427"/>
    <w:rsid w:val="004B0F2E"/>
    <w:rsid w:val="004B4526"/>
    <w:rsid w:val="004B50C5"/>
    <w:rsid w:val="004B660C"/>
    <w:rsid w:val="004C145C"/>
    <w:rsid w:val="004C180D"/>
    <w:rsid w:val="004C196F"/>
    <w:rsid w:val="004C2E21"/>
    <w:rsid w:val="004C7E0B"/>
    <w:rsid w:val="004D7871"/>
    <w:rsid w:val="004E5397"/>
    <w:rsid w:val="004F5A8D"/>
    <w:rsid w:val="00501F84"/>
    <w:rsid w:val="00504A4C"/>
    <w:rsid w:val="00506358"/>
    <w:rsid w:val="0051781E"/>
    <w:rsid w:val="00520A61"/>
    <w:rsid w:val="005211CC"/>
    <w:rsid w:val="005214FC"/>
    <w:rsid w:val="005249A5"/>
    <w:rsid w:val="00530384"/>
    <w:rsid w:val="00530AA2"/>
    <w:rsid w:val="0053396B"/>
    <w:rsid w:val="00541991"/>
    <w:rsid w:val="005427EC"/>
    <w:rsid w:val="005474AD"/>
    <w:rsid w:val="0055051E"/>
    <w:rsid w:val="005543A2"/>
    <w:rsid w:val="005554B0"/>
    <w:rsid w:val="005579D3"/>
    <w:rsid w:val="00560C6B"/>
    <w:rsid w:val="005615A6"/>
    <w:rsid w:val="005678C0"/>
    <w:rsid w:val="00570524"/>
    <w:rsid w:val="0058691D"/>
    <w:rsid w:val="00590811"/>
    <w:rsid w:val="00592E2F"/>
    <w:rsid w:val="0059371B"/>
    <w:rsid w:val="005952F7"/>
    <w:rsid w:val="0059635C"/>
    <w:rsid w:val="005B0266"/>
    <w:rsid w:val="005B3BD2"/>
    <w:rsid w:val="005B47B2"/>
    <w:rsid w:val="005B730F"/>
    <w:rsid w:val="005B7671"/>
    <w:rsid w:val="005B785F"/>
    <w:rsid w:val="005C379C"/>
    <w:rsid w:val="005D23C1"/>
    <w:rsid w:val="005E151E"/>
    <w:rsid w:val="005E1645"/>
    <w:rsid w:val="005E1CE9"/>
    <w:rsid w:val="005E3434"/>
    <w:rsid w:val="005E5355"/>
    <w:rsid w:val="005E64E7"/>
    <w:rsid w:val="005F1D32"/>
    <w:rsid w:val="005F264B"/>
    <w:rsid w:val="005F4AA1"/>
    <w:rsid w:val="005F5DC3"/>
    <w:rsid w:val="0060075E"/>
    <w:rsid w:val="006069BF"/>
    <w:rsid w:val="00623529"/>
    <w:rsid w:val="0062401A"/>
    <w:rsid w:val="00632A7E"/>
    <w:rsid w:val="00632D5D"/>
    <w:rsid w:val="00632F92"/>
    <w:rsid w:val="006373D9"/>
    <w:rsid w:val="006421FA"/>
    <w:rsid w:val="006459FD"/>
    <w:rsid w:val="00646EB0"/>
    <w:rsid w:val="00650EB7"/>
    <w:rsid w:val="00651DB0"/>
    <w:rsid w:val="006539AC"/>
    <w:rsid w:val="00653E04"/>
    <w:rsid w:val="0065697D"/>
    <w:rsid w:val="00656B9C"/>
    <w:rsid w:val="006618F9"/>
    <w:rsid w:val="0066536D"/>
    <w:rsid w:val="006661B7"/>
    <w:rsid w:val="006822F3"/>
    <w:rsid w:val="006846C8"/>
    <w:rsid w:val="0069246E"/>
    <w:rsid w:val="00694D12"/>
    <w:rsid w:val="0069625C"/>
    <w:rsid w:val="006A28CA"/>
    <w:rsid w:val="006A40D0"/>
    <w:rsid w:val="006A64F7"/>
    <w:rsid w:val="006B09CC"/>
    <w:rsid w:val="006B1FB7"/>
    <w:rsid w:val="006B3E49"/>
    <w:rsid w:val="006B5763"/>
    <w:rsid w:val="006B687C"/>
    <w:rsid w:val="006C30BE"/>
    <w:rsid w:val="006C72A6"/>
    <w:rsid w:val="006D02EE"/>
    <w:rsid w:val="006D4F9A"/>
    <w:rsid w:val="006D6312"/>
    <w:rsid w:val="006E5923"/>
    <w:rsid w:val="006E77E5"/>
    <w:rsid w:val="006F0F56"/>
    <w:rsid w:val="006F3232"/>
    <w:rsid w:val="006F6CD5"/>
    <w:rsid w:val="0070136C"/>
    <w:rsid w:val="007026F0"/>
    <w:rsid w:val="00703355"/>
    <w:rsid w:val="00710B62"/>
    <w:rsid w:val="00716218"/>
    <w:rsid w:val="00716569"/>
    <w:rsid w:val="0072223A"/>
    <w:rsid w:val="00730F04"/>
    <w:rsid w:val="0073100A"/>
    <w:rsid w:val="007317CB"/>
    <w:rsid w:val="00731B04"/>
    <w:rsid w:val="0073732F"/>
    <w:rsid w:val="00737448"/>
    <w:rsid w:val="00740D61"/>
    <w:rsid w:val="00740F68"/>
    <w:rsid w:val="00745342"/>
    <w:rsid w:val="00745BA8"/>
    <w:rsid w:val="007461A4"/>
    <w:rsid w:val="007518BE"/>
    <w:rsid w:val="00763C52"/>
    <w:rsid w:val="0076596E"/>
    <w:rsid w:val="0077200F"/>
    <w:rsid w:val="00772C8E"/>
    <w:rsid w:val="00775AF4"/>
    <w:rsid w:val="00775B34"/>
    <w:rsid w:val="00777554"/>
    <w:rsid w:val="00782845"/>
    <w:rsid w:val="00787EA2"/>
    <w:rsid w:val="00793C72"/>
    <w:rsid w:val="007A7B8B"/>
    <w:rsid w:val="007B0CA8"/>
    <w:rsid w:val="007B2176"/>
    <w:rsid w:val="007C25E7"/>
    <w:rsid w:val="007D262E"/>
    <w:rsid w:val="007E256B"/>
    <w:rsid w:val="007E32B7"/>
    <w:rsid w:val="007E32CE"/>
    <w:rsid w:val="007F19C1"/>
    <w:rsid w:val="00804031"/>
    <w:rsid w:val="008110F8"/>
    <w:rsid w:val="00813AA3"/>
    <w:rsid w:val="00813EE7"/>
    <w:rsid w:val="00815368"/>
    <w:rsid w:val="00815B8D"/>
    <w:rsid w:val="00816B7D"/>
    <w:rsid w:val="00820A10"/>
    <w:rsid w:val="00821D31"/>
    <w:rsid w:val="008247FF"/>
    <w:rsid w:val="00826420"/>
    <w:rsid w:val="00830AB5"/>
    <w:rsid w:val="008312D7"/>
    <w:rsid w:val="00832733"/>
    <w:rsid w:val="00843E2A"/>
    <w:rsid w:val="00851655"/>
    <w:rsid w:val="00855AA2"/>
    <w:rsid w:val="00864739"/>
    <w:rsid w:val="00875D53"/>
    <w:rsid w:val="00877383"/>
    <w:rsid w:val="008878C8"/>
    <w:rsid w:val="00887FBC"/>
    <w:rsid w:val="008951B0"/>
    <w:rsid w:val="00895C5A"/>
    <w:rsid w:val="008A33AA"/>
    <w:rsid w:val="008A74FD"/>
    <w:rsid w:val="008A7EC0"/>
    <w:rsid w:val="008B0411"/>
    <w:rsid w:val="008B6547"/>
    <w:rsid w:val="008C0A13"/>
    <w:rsid w:val="008C46BA"/>
    <w:rsid w:val="008C4D16"/>
    <w:rsid w:val="008C4D40"/>
    <w:rsid w:val="008C7398"/>
    <w:rsid w:val="008D0B3E"/>
    <w:rsid w:val="008D0DCC"/>
    <w:rsid w:val="008D375C"/>
    <w:rsid w:val="008D3DFE"/>
    <w:rsid w:val="008D648D"/>
    <w:rsid w:val="008D74E9"/>
    <w:rsid w:val="008E142C"/>
    <w:rsid w:val="008E419A"/>
    <w:rsid w:val="008E6B2F"/>
    <w:rsid w:val="008F62F5"/>
    <w:rsid w:val="00901B67"/>
    <w:rsid w:val="009118DB"/>
    <w:rsid w:val="00911A21"/>
    <w:rsid w:val="00913531"/>
    <w:rsid w:val="009178F7"/>
    <w:rsid w:val="0093169D"/>
    <w:rsid w:val="00931E99"/>
    <w:rsid w:val="009332A7"/>
    <w:rsid w:val="00934BE8"/>
    <w:rsid w:val="009420C4"/>
    <w:rsid w:val="00946589"/>
    <w:rsid w:val="00947251"/>
    <w:rsid w:val="00947AB0"/>
    <w:rsid w:val="00973A23"/>
    <w:rsid w:val="00973D93"/>
    <w:rsid w:val="0097618B"/>
    <w:rsid w:val="0098441E"/>
    <w:rsid w:val="00997AF6"/>
    <w:rsid w:val="009A02D5"/>
    <w:rsid w:val="009A1BC6"/>
    <w:rsid w:val="009A25C0"/>
    <w:rsid w:val="009A3D7F"/>
    <w:rsid w:val="009A5069"/>
    <w:rsid w:val="009A68B4"/>
    <w:rsid w:val="009A7B75"/>
    <w:rsid w:val="009B00F0"/>
    <w:rsid w:val="009B0639"/>
    <w:rsid w:val="009B3E11"/>
    <w:rsid w:val="009B4740"/>
    <w:rsid w:val="009C0F46"/>
    <w:rsid w:val="009D7B6C"/>
    <w:rsid w:val="009E36B1"/>
    <w:rsid w:val="009E3805"/>
    <w:rsid w:val="009E405D"/>
    <w:rsid w:val="009E6045"/>
    <w:rsid w:val="009F0C14"/>
    <w:rsid w:val="009F13FA"/>
    <w:rsid w:val="009F19C6"/>
    <w:rsid w:val="009F20B6"/>
    <w:rsid w:val="009F491C"/>
    <w:rsid w:val="00A01420"/>
    <w:rsid w:val="00A058C6"/>
    <w:rsid w:val="00A179DD"/>
    <w:rsid w:val="00A20855"/>
    <w:rsid w:val="00A20D37"/>
    <w:rsid w:val="00A2240A"/>
    <w:rsid w:val="00A238B9"/>
    <w:rsid w:val="00A26183"/>
    <w:rsid w:val="00A26A7B"/>
    <w:rsid w:val="00A301DF"/>
    <w:rsid w:val="00A36BD2"/>
    <w:rsid w:val="00A37C27"/>
    <w:rsid w:val="00A40B64"/>
    <w:rsid w:val="00A40EC3"/>
    <w:rsid w:val="00A46F2C"/>
    <w:rsid w:val="00A54A32"/>
    <w:rsid w:val="00A54D20"/>
    <w:rsid w:val="00A64643"/>
    <w:rsid w:val="00A708E7"/>
    <w:rsid w:val="00A726B3"/>
    <w:rsid w:val="00A769CD"/>
    <w:rsid w:val="00A76F85"/>
    <w:rsid w:val="00A80366"/>
    <w:rsid w:val="00A81BE1"/>
    <w:rsid w:val="00A870F7"/>
    <w:rsid w:val="00A87564"/>
    <w:rsid w:val="00A87D3A"/>
    <w:rsid w:val="00A914CE"/>
    <w:rsid w:val="00A91EF9"/>
    <w:rsid w:val="00A920E3"/>
    <w:rsid w:val="00A953FE"/>
    <w:rsid w:val="00AA3429"/>
    <w:rsid w:val="00AA680F"/>
    <w:rsid w:val="00AA7CC0"/>
    <w:rsid w:val="00AB0B56"/>
    <w:rsid w:val="00AB2A82"/>
    <w:rsid w:val="00AB2BB8"/>
    <w:rsid w:val="00AB2C00"/>
    <w:rsid w:val="00AC592F"/>
    <w:rsid w:val="00AC6DB3"/>
    <w:rsid w:val="00AD2248"/>
    <w:rsid w:val="00AD2632"/>
    <w:rsid w:val="00AD4E4B"/>
    <w:rsid w:val="00AD4E64"/>
    <w:rsid w:val="00AE3126"/>
    <w:rsid w:val="00AE3BC1"/>
    <w:rsid w:val="00AF07AF"/>
    <w:rsid w:val="00AF29F5"/>
    <w:rsid w:val="00AF674E"/>
    <w:rsid w:val="00B02DD6"/>
    <w:rsid w:val="00B03753"/>
    <w:rsid w:val="00B049AF"/>
    <w:rsid w:val="00B07164"/>
    <w:rsid w:val="00B10436"/>
    <w:rsid w:val="00B108C5"/>
    <w:rsid w:val="00B1262F"/>
    <w:rsid w:val="00B13E0C"/>
    <w:rsid w:val="00B14C44"/>
    <w:rsid w:val="00B153F7"/>
    <w:rsid w:val="00B1627F"/>
    <w:rsid w:val="00B2014F"/>
    <w:rsid w:val="00B27D2C"/>
    <w:rsid w:val="00B364F4"/>
    <w:rsid w:val="00B50696"/>
    <w:rsid w:val="00B55E29"/>
    <w:rsid w:val="00B77FAF"/>
    <w:rsid w:val="00B803CE"/>
    <w:rsid w:val="00B82581"/>
    <w:rsid w:val="00B9165B"/>
    <w:rsid w:val="00B925ED"/>
    <w:rsid w:val="00B9397C"/>
    <w:rsid w:val="00B95AD4"/>
    <w:rsid w:val="00BA31EA"/>
    <w:rsid w:val="00BA3291"/>
    <w:rsid w:val="00BA60BF"/>
    <w:rsid w:val="00BB4DA7"/>
    <w:rsid w:val="00BC1BA3"/>
    <w:rsid w:val="00BC7939"/>
    <w:rsid w:val="00BD050D"/>
    <w:rsid w:val="00BD30BB"/>
    <w:rsid w:val="00BD4386"/>
    <w:rsid w:val="00BD6128"/>
    <w:rsid w:val="00BE16E1"/>
    <w:rsid w:val="00BE3244"/>
    <w:rsid w:val="00BE443B"/>
    <w:rsid w:val="00BF3170"/>
    <w:rsid w:val="00BF56EC"/>
    <w:rsid w:val="00C0040B"/>
    <w:rsid w:val="00C02781"/>
    <w:rsid w:val="00C03382"/>
    <w:rsid w:val="00C03F0B"/>
    <w:rsid w:val="00C11740"/>
    <w:rsid w:val="00C117CE"/>
    <w:rsid w:val="00C23BE9"/>
    <w:rsid w:val="00C267D6"/>
    <w:rsid w:val="00C30940"/>
    <w:rsid w:val="00C3127D"/>
    <w:rsid w:val="00C31705"/>
    <w:rsid w:val="00C35C94"/>
    <w:rsid w:val="00C367DE"/>
    <w:rsid w:val="00C369F3"/>
    <w:rsid w:val="00C42401"/>
    <w:rsid w:val="00C42D99"/>
    <w:rsid w:val="00C467FC"/>
    <w:rsid w:val="00C479A1"/>
    <w:rsid w:val="00C52E92"/>
    <w:rsid w:val="00C52F39"/>
    <w:rsid w:val="00C61039"/>
    <w:rsid w:val="00C617FA"/>
    <w:rsid w:val="00C66BA6"/>
    <w:rsid w:val="00C66CB7"/>
    <w:rsid w:val="00C67251"/>
    <w:rsid w:val="00C67586"/>
    <w:rsid w:val="00C76FDD"/>
    <w:rsid w:val="00C80AC4"/>
    <w:rsid w:val="00C81285"/>
    <w:rsid w:val="00C81AC7"/>
    <w:rsid w:val="00C84AAB"/>
    <w:rsid w:val="00C862C2"/>
    <w:rsid w:val="00C87FB3"/>
    <w:rsid w:val="00CA0E65"/>
    <w:rsid w:val="00CA551D"/>
    <w:rsid w:val="00CA6709"/>
    <w:rsid w:val="00CB112E"/>
    <w:rsid w:val="00CB1DA6"/>
    <w:rsid w:val="00CC05DA"/>
    <w:rsid w:val="00CC6CF2"/>
    <w:rsid w:val="00CC702A"/>
    <w:rsid w:val="00CD1323"/>
    <w:rsid w:val="00CD4A0C"/>
    <w:rsid w:val="00CE40A1"/>
    <w:rsid w:val="00CE507D"/>
    <w:rsid w:val="00CE7D6F"/>
    <w:rsid w:val="00CF3EE5"/>
    <w:rsid w:val="00CF6022"/>
    <w:rsid w:val="00CF6873"/>
    <w:rsid w:val="00D02CA7"/>
    <w:rsid w:val="00D0477F"/>
    <w:rsid w:val="00D10BF0"/>
    <w:rsid w:val="00D13009"/>
    <w:rsid w:val="00D131C2"/>
    <w:rsid w:val="00D258EE"/>
    <w:rsid w:val="00D3102C"/>
    <w:rsid w:val="00D330F0"/>
    <w:rsid w:val="00D338A0"/>
    <w:rsid w:val="00D45FB0"/>
    <w:rsid w:val="00D462C3"/>
    <w:rsid w:val="00D5527C"/>
    <w:rsid w:val="00D5528C"/>
    <w:rsid w:val="00D64196"/>
    <w:rsid w:val="00D65B60"/>
    <w:rsid w:val="00D712C8"/>
    <w:rsid w:val="00D8010E"/>
    <w:rsid w:val="00D806E6"/>
    <w:rsid w:val="00D81563"/>
    <w:rsid w:val="00D81642"/>
    <w:rsid w:val="00D837B6"/>
    <w:rsid w:val="00D85440"/>
    <w:rsid w:val="00D90546"/>
    <w:rsid w:val="00D93033"/>
    <w:rsid w:val="00D93556"/>
    <w:rsid w:val="00D94795"/>
    <w:rsid w:val="00D97580"/>
    <w:rsid w:val="00DA58D4"/>
    <w:rsid w:val="00DA6327"/>
    <w:rsid w:val="00DB0436"/>
    <w:rsid w:val="00DB1F18"/>
    <w:rsid w:val="00DC0371"/>
    <w:rsid w:val="00DC606F"/>
    <w:rsid w:val="00DD2D93"/>
    <w:rsid w:val="00DD4380"/>
    <w:rsid w:val="00DF2EB4"/>
    <w:rsid w:val="00DF40D5"/>
    <w:rsid w:val="00DF41FD"/>
    <w:rsid w:val="00E0230B"/>
    <w:rsid w:val="00E07E11"/>
    <w:rsid w:val="00E15660"/>
    <w:rsid w:val="00E20C90"/>
    <w:rsid w:val="00E20E40"/>
    <w:rsid w:val="00E21187"/>
    <w:rsid w:val="00E27001"/>
    <w:rsid w:val="00E2795D"/>
    <w:rsid w:val="00E30EAC"/>
    <w:rsid w:val="00E32E9B"/>
    <w:rsid w:val="00E342EE"/>
    <w:rsid w:val="00E361AD"/>
    <w:rsid w:val="00E436ED"/>
    <w:rsid w:val="00E43D9E"/>
    <w:rsid w:val="00E43F4B"/>
    <w:rsid w:val="00E45340"/>
    <w:rsid w:val="00E45498"/>
    <w:rsid w:val="00E474CE"/>
    <w:rsid w:val="00E53E50"/>
    <w:rsid w:val="00E54213"/>
    <w:rsid w:val="00E6209D"/>
    <w:rsid w:val="00E64181"/>
    <w:rsid w:val="00E716D4"/>
    <w:rsid w:val="00E71F85"/>
    <w:rsid w:val="00E752C2"/>
    <w:rsid w:val="00E8330F"/>
    <w:rsid w:val="00E83F20"/>
    <w:rsid w:val="00E84B66"/>
    <w:rsid w:val="00E85DF2"/>
    <w:rsid w:val="00E87448"/>
    <w:rsid w:val="00E938A9"/>
    <w:rsid w:val="00E94C9A"/>
    <w:rsid w:val="00E96C01"/>
    <w:rsid w:val="00EA1AF2"/>
    <w:rsid w:val="00EA2B5D"/>
    <w:rsid w:val="00EA4AE1"/>
    <w:rsid w:val="00EA58E8"/>
    <w:rsid w:val="00EA6F13"/>
    <w:rsid w:val="00EB00EB"/>
    <w:rsid w:val="00EB1D79"/>
    <w:rsid w:val="00EB4228"/>
    <w:rsid w:val="00EB71E6"/>
    <w:rsid w:val="00EB7ABB"/>
    <w:rsid w:val="00EC282E"/>
    <w:rsid w:val="00EC5642"/>
    <w:rsid w:val="00EC5D31"/>
    <w:rsid w:val="00ED1221"/>
    <w:rsid w:val="00ED5A1A"/>
    <w:rsid w:val="00ED64BB"/>
    <w:rsid w:val="00EE13D1"/>
    <w:rsid w:val="00EE3B22"/>
    <w:rsid w:val="00EF1C5D"/>
    <w:rsid w:val="00EF281D"/>
    <w:rsid w:val="00EF6260"/>
    <w:rsid w:val="00EF679D"/>
    <w:rsid w:val="00F0286D"/>
    <w:rsid w:val="00F03375"/>
    <w:rsid w:val="00F03A97"/>
    <w:rsid w:val="00F11E45"/>
    <w:rsid w:val="00F126C9"/>
    <w:rsid w:val="00F15439"/>
    <w:rsid w:val="00F16637"/>
    <w:rsid w:val="00F23B95"/>
    <w:rsid w:val="00F24D5A"/>
    <w:rsid w:val="00F337B8"/>
    <w:rsid w:val="00F41AD3"/>
    <w:rsid w:val="00F439CB"/>
    <w:rsid w:val="00F4443C"/>
    <w:rsid w:val="00F532D3"/>
    <w:rsid w:val="00F60457"/>
    <w:rsid w:val="00F63E27"/>
    <w:rsid w:val="00F67E76"/>
    <w:rsid w:val="00F7079D"/>
    <w:rsid w:val="00F71C72"/>
    <w:rsid w:val="00F74389"/>
    <w:rsid w:val="00F74AF8"/>
    <w:rsid w:val="00F757F6"/>
    <w:rsid w:val="00F763E0"/>
    <w:rsid w:val="00F77F59"/>
    <w:rsid w:val="00F8349A"/>
    <w:rsid w:val="00F90D66"/>
    <w:rsid w:val="00F959A3"/>
    <w:rsid w:val="00F966FF"/>
    <w:rsid w:val="00FA1A38"/>
    <w:rsid w:val="00FB2676"/>
    <w:rsid w:val="00FC1862"/>
    <w:rsid w:val="00FC3F76"/>
    <w:rsid w:val="00FC4725"/>
    <w:rsid w:val="00FC5FD8"/>
    <w:rsid w:val="00FC6197"/>
    <w:rsid w:val="00FC6D61"/>
    <w:rsid w:val="00FC779F"/>
    <w:rsid w:val="00FD35D9"/>
    <w:rsid w:val="00FD6D7D"/>
    <w:rsid w:val="00FE0D21"/>
    <w:rsid w:val="00FE2565"/>
    <w:rsid w:val="00FE6785"/>
    <w:rsid w:val="00FE7442"/>
    <w:rsid w:val="00FF6E2D"/>
    <w:rsid w:val="012B7450"/>
    <w:rsid w:val="01322056"/>
    <w:rsid w:val="01B957BA"/>
    <w:rsid w:val="0225306E"/>
    <w:rsid w:val="024617F2"/>
    <w:rsid w:val="02BE6464"/>
    <w:rsid w:val="03325FBA"/>
    <w:rsid w:val="03597303"/>
    <w:rsid w:val="043F611C"/>
    <w:rsid w:val="048B5E1C"/>
    <w:rsid w:val="051777D5"/>
    <w:rsid w:val="052676B9"/>
    <w:rsid w:val="055B658B"/>
    <w:rsid w:val="05E360D9"/>
    <w:rsid w:val="061B781D"/>
    <w:rsid w:val="079E5C2C"/>
    <w:rsid w:val="08DE6C2D"/>
    <w:rsid w:val="08EE6740"/>
    <w:rsid w:val="091474C4"/>
    <w:rsid w:val="0A372249"/>
    <w:rsid w:val="0A6160FE"/>
    <w:rsid w:val="0B322B54"/>
    <w:rsid w:val="0B4A17DF"/>
    <w:rsid w:val="0C155445"/>
    <w:rsid w:val="0C380BE4"/>
    <w:rsid w:val="0C724B9A"/>
    <w:rsid w:val="0CC46135"/>
    <w:rsid w:val="0CE424A9"/>
    <w:rsid w:val="0D0974B4"/>
    <w:rsid w:val="0D2E5348"/>
    <w:rsid w:val="0D696CDD"/>
    <w:rsid w:val="0E5E34DA"/>
    <w:rsid w:val="0E666D78"/>
    <w:rsid w:val="0ECF2B6F"/>
    <w:rsid w:val="100F1CD6"/>
    <w:rsid w:val="10B00401"/>
    <w:rsid w:val="10E74DFE"/>
    <w:rsid w:val="113E3FDC"/>
    <w:rsid w:val="11651BDC"/>
    <w:rsid w:val="128E41A0"/>
    <w:rsid w:val="12D15108"/>
    <w:rsid w:val="13873A19"/>
    <w:rsid w:val="13A76CE4"/>
    <w:rsid w:val="145558C5"/>
    <w:rsid w:val="14BA68DB"/>
    <w:rsid w:val="153B7605"/>
    <w:rsid w:val="15680D17"/>
    <w:rsid w:val="158A3C94"/>
    <w:rsid w:val="1648764D"/>
    <w:rsid w:val="16566CB4"/>
    <w:rsid w:val="16900E36"/>
    <w:rsid w:val="17980976"/>
    <w:rsid w:val="17C0133A"/>
    <w:rsid w:val="181F4A10"/>
    <w:rsid w:val="18CC0A2E"/>
    <w:rsid w:val="19503E6D"/>
    <w:rsid w:val="1A1351E6"/>
    <w:rsid w:val="1A3E6EA0"/>
    <w:rsid w:val="1AC47300"/>
    <w:rsid w:val="1AFF503B"/>
    <w:rsid w:val="1BCA2929"/>
    <w:rsid w:val="1BCC24F2"/>
    <w:rsid w:val="1C0F30C7"/>
    <w:rsid w:val="1CD56B58"/>
    <w:rsid w:val="1D876420"/>
    <w:rsid w:val="1DCA550F"/>
    <w:rsid w:val="1F114ADE"/>
    <w:rsid w:val="1F714B3D"/>
    <w:rsid w:val="1FB11DD6"/>
    <w:rsid w:val="20A00123"/>
    <w:rsid w:val="210453F1"/>
    <w:rsid w:val="21105E53"/>
    <w:rsid w:val="212B632B"/>
    <w:rsid w:val="218467F2"/>
    <w:rsid w:val="21894E00"/>
    <w:rsid w:val="21D43BB2"/>
    <w:rsid w:val="225C57E4"/>
    <w:rsid w:val="229511C3"/>
    <w:rsid w:val="22AA7B88"/>
    <w:rsid w:val="22C70D9E"/>
    <w:rsid w:val="23A6658B"/>
    <w:rsid w:val="23E44643"/>
    <w:rsid w:val="24013B23"/>
    <w:rsid w:val="24911315"/>
    <w:rsid w:val="24933D37"/>
    <w:rsid w:val="24A912F0"/>
    <w:rsid w:val="24DD12FB"/>
    <w:rsid w:val="250C28F1"/>
    <w:rsid w:val="251D5F8B"/>
    <w:rsid w:val="252769DA"/>
    <w:rsid w:val="254F70D1"/>
    <w:rsid w:val="25632B85"/>
    <w:rsid w:val="25A12DD9"/>
    <w:rsid w:val="268D0EEE"/>
    <w:rsid w:val="276E0D20"/>
    <w:rsid w:val="27ED5560"/>
    <w:rsid w:val="27FB2356"/>
    <w:rsid w:val="2826784C"/>
    <w:rsid w:val="295826DA"/>
    <w:rsid w:val="296521E1"/>
    <w:rsid w:val="2A191947"/>
    <w:rsid w:val="2A926A98"/>
    <w:rsid w:val="2B2D3242"/>
    <w:rsid w:val="2BB71FB5"/>
    <w:rsid w:val="2BB8343F"/>
    <w:rsid w:val="2C101854"/>
    <w:rsid w:val="2C9D2F52"/>
    <w:rsid w:val="2D274E26"/>
    <w:rsid w:val="2D4E051C"/>
    <w:rsid w:val="2D6B3C76"/>
    <w:rsid w:val="2D7B45D9"/>
    <w:rsid w:val="2E2A0C79"/>
    <w:rsid w:val="2E836C6D"/>
    <w:rsid w:val="2EA02B7B"/>
    <w:rsid w:val="2F500D14"/>
    <w:rsid w:val="2FA621C4"/>
    <w:rsid w:val="303F58CB"/>
    <w:rsid w:val="306E1D90"/>
    <w:rsid w:val="306E4267"/>
    <w:rsid w:val="311972F1"/>
    <w:rsid w:val="31C60B7D"/>
    <w:rsid w:val="32140715"/>
    <w:rsid w:val="3242203B"/>
    <w:rsid w:val="32C10E54"/>
    <w:rsid w:val="33265BCF"/>
    <w:rsid w:val="33680739"/>
    <w:rsid w:val="342C0F74"/>
    <w:rsid w:val="349022EE"/>
    <w:rsid w:val="363B10E4"/>
    <w:rsid w:val="374F061F"/>
    <w:rsid w:val="37B945C6"/>
    <w:rsid w:val="37BE35FD"/>
    <w:rsid w:val="381753D3"/>
    <w:rsid w:val="38730B00"/>
    <w:rsid w:val="388F388D"/>
    <w:rsid w:val="38A37878"/>
    <w:rsid w:val="38DC3D18"/>
    <w:rsid w:val="392751D2"/>
    <w:rsid w:val="398556E8"/>
    <w:rsid w:val="398664FD"/>
    <w:rsid w:val="39B547E1"/>
    <w:rsid w:val="3A9A6954"/>
    <w:rsid w:val="3B193FA0"/>
    <w:rsid w:val="3B9F3746"/>
    <w:rsid w:val="3C1D2B00"/>
    <w:rsid w:val="3C8E62D0"/>
    <w:rsid w:val="3CD56216"/>
    <w:rsid w:val="3DA50E43"/>
    <w:rsid w:val="3EB17B1F"/>
    <w:rsid w:val="3EE93EED"/>
    <w:rsid w:val="40DF4447"/>
    <w:rsid w:val="411E6EBB"/>
    <w:rsid w:val="412F2E76"/>
    <w:rsid w:val="414F5A80"/>
    <w:rsid w:val="41D414A5"/>
    <w:rsid w:val="422F5594"/>
    <w:rsid w:val="427D616E"/>
    <w:rsid w:val="42D542E6"/>
    <w:rsid w:val="4334251D"/>
    <w:rsid w:val="43A308B3"/>
    <w:rsid w:val="44213429"/>
    <w:rsid w:val="446058AE"/>
    <w:rsid w:val="46AB71F4"/>
    <w:rsid w:val="46EC5D1C"/>
    <w:rsid w:val="47222197"/>
    <w:rsid w:val="47AA594C"/>
    <w:rsid w:val="47FC4AB9"/>
    <w:rsid w:val="49830203"/>
    <w:rsid w:val="4A0671F5"/>
    <w:rsid w:val="4A6A12D4"/>
    <w:rsid w:val="4B1C414F"/>
    <w:rsid w:val="4B3D0885"/>
    <w:rsid w:val="4C116592"/>
    <w:rsid w:val="4C2948D4"/>
    <w:rsid w:val="4CF969AB"/>
    <w:rsid w:val="4D3F0A85"/>
    <w:rsid w:val="4DA70EEC"/>
    <w:rsid w:val="4E832A53"/>
    <w:rsid w:val="4EE633E1"/>
    <w:rsid w:val="4EED1BAD"/>
    <w:rsid w:val="4EF74E33"/>
    <w:rsid w:val="4F1F4D2D"/>
    <w:rsid w:val="4F2D71BB"/>
    <w:rsid w:val="4F6E2334"/>
    <w:rsid w:val="4F6E725F"/>
    <w:rsid w:val="50114C0D"/>
    <w:rsid w:val="50B60EBE"/>
    <w:rsid w:val="50B667D3"/>
    <w:rsid w:val="50ED79FC"/>
    <w:rsid w:val="51CB14DC"/>
    <w:rsid w:val="52032CEF"/>
    <w:rsid w:val="537D736C"/>
    <w:rsid w:val="53BB00C4"/>
    <w:rsid w:val="53E977FC"/>
    <w:rsid w:val="553261A2"/>
    <w:rsid w:val="554D5B69"/>
    <w:rsid w:val="55550BD9"/>
    <w:rsid w:val="55852E44"/>
    <w:rsid w:val="56520564"/>
    <w:rsid w:val="56EF3F4F"/>
    <w:rsid w:val="573155C8"/>
    <w:rsid w:val="576670C8"/>
    <w:rsid w:val="57736777"/>
    <w:rsid w:val="58106496"/>
    <w:rsid w:val="58A00076"/>
    <w:rsid w:val="5A1B2ADD"/>
    <w:rsid w:val="5B26477F"/>
    <w:rsid w:val="5C040F79"/>
    <w:rsid w:val="5C141BF6"/>
    <w:rsid w:val="5C187FB3"/>
    <w:rsid w:val="5C5A6D58"/>
    <w:rsid w:val="5E873C10"/>
    <w:rsid w:val="5E9204FA"/>
    <w:rsid w:val="5F2913F5"/>
    <w:rsid w:val="5FDE5317"/>
    <w:rsid w:val="60264CC4"/>
    <w:rsid w:val="6029733F"/>
    <w:rsid w:val="60717498"/>
    <w:rsid w:val="60D84DA9"/>
    <w:rsid w:val="60E03D35"/>
    <w:rsid w:val="61774FC8"/>
    <w:rsid w:val="623E18D2"/>
    <w:rsid w:val="625C18E8"/>
    <w:rsid w:val="626A5D66"/>
    <w:rsid w:val="631F28F3"/>
    <w:rsid w:val="63D90F4A"/>
    <w:rsid w:val="641206A9"/>
    <w:rsid w:val="64214BE9"/>
    <w:rsid w:val="647F03F3"/>
    <w:rsid w:val="64A61E2C"/>
    <w:rsid w:val="64D92F75"/>
    <w:rsid w:val="64E90B6D"/>
    <w:rsid w:val="65210920"/>
    <w:rsid w:val="66081E61"/>
    <w:rsid w:val="661E1587"/>
    <w:rsid w:val="66CE2019"/>
    <w:rsid w:val="687E7F52"/>
    <w:rsid w:val="6893428C"/>
    <w:rsid w:val="698122D7"/>
    <w:rsid w:val="69901B96"/>
    <w:rsid w:val="69981651"/>
    <w:rsid w:val="6A592281"/>
    <w:rsid w:val="6B130F13"/>
    <w:rsid w:val="6B466B91"/>
    <w:rsid w:val="6B55597C"/>
    <w:rsid w:val="6B5D73DB"/>
    <w:rsid w:val="6BB54E0C"/>
    <w:rsid w:val="6C37646B"/>
    <w:rsid w:val="6CD8182D"/>
    <w:rsid w:val="6D401DE3"/>
    <w:rsid w:val="6D466FC0"/>
    <w:rsid w:val="6D6D06FE"/>
    <w:rsid w:val="6D9C1384"/>
    <w:rsid w:val="6E1A02C7"/>
    <w:rsid w:val="6F343BCA"/>
    <w:rsid w:val="6FD11419"/>
    <w:rsid w:val="6FFC0FB0"/>
    <w:rsid w:val="708B7819"/>
    <w:rsid w:val="7146709E"/>
    <w:rsid w:val="71D47604"/>
    <w:rsid w:val="726D7A7B"/>
    <w:rsid w:val="72BF0728"/>
    <w:rsid w:val="72E25D18"/>
    <w:rsid w:val="72FF5265"/>
    <w:rsid w:val="7380323D"/>
    <w:rsid w:val="74910BA2"/>
    <w:rsid w:val="74B61FC5"/>
    <w:rsid w:val="74C652D0"/>
    <w:rsid w:val="74D016D1"/>
    <w:rsid w:val="750722DF"/>
    <w:rsid w:val="7559454A"/>
    <w:rsid w:val="758E3908"/>
    <w:rsid w:val="75BB01E8"/>
    <w:rsid w:val="75DC59BC"/>
    <w:rsid w:val="76090251"/>
    <w:rsid w:val="767E60B1"/>
    <w:rsid w:val="76B77EED"/>
    <w:rsid w:val="76CF5F86"/>
    <w:rsid w:val="76D31E06"/>
    <w:rsid w:val="773C34C3"/>
    <w:rsid w:val="77D00A9D"/>
    <w:rsid w:val="7886366E"/>
    <w:rsid w:val="78C064CE"/>
    <w:rsid w:val="79334EF2"/>
    <w:rsid w:val="7954519D"/>
    <w:rsid w:val="796E0486"/>
    <w:rsid w:val="7A4E1882"/>
    <w:rsid w:val="7A9E3E75"/>
    <w:rsid w:val="7B000E04"/>
    <w:rsid w:val="7B0D52CF"/>
    <w:rsid w:val="7C371F38"/>
    <w:rsid w:val="7C623E0B"/>
    <w:rsid w:val="7D0079BD"/>
    <w:rsid w:val="7D0B583E"/>
    <w:rsid w:val="7D355D4E"/>
    <w:rsid w:val="7D676C50"/>
    <w:rsid w:val="7DF60F6D"/>
    <w:rsid w:val="7E044AA9"/>
    <w:rsid w:val="7E3E41DA"/>
    <w:rsid w:val="7F3B5118"/>
    <w:rsid w:val="7FBB79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549C5982"/>
  <w15:docId w15:val="{061C5EAB-DE8D-4153-8404-1FE7C8D83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HTML Code" w:qFormat="1"/>
    <w:lsdException w:name="HTML Keyboard" w:semiHidden="1" w:unhideWhenUsed="1"/>
    <w:lsdException w:name="HTML Preformatted" w:semiHidden="1" w:unhideWhenUsed="1"/>
    <w:lsdException w:name="HTML Variable" w:semiHidden="1" w:unhideWhenUsed="1"/>
    <w:lsdException w:name="Normal Table" w:uiPriority="99"/>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qFormat="1"/>
    <w:lsdException w:name="Table Grid" w:qFormat="1"/>
    <w:lsdException w:name="Placeholder Text" w:semiHidden="1"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qFormat/>
    <w:rPr>
      <w:kern w:val="2"/>
      <w:sz w:val="24"/>
      <w:szCs w:val="24"/>
    </w:rPr>
  </w:style>
  <w:style w:type="paragraph" w:styleId="1">
    <w:name w:val="heading 1"/>
    <w:next w:val="a6"/>
    <w:qFormat/>
    <w:pPr>
      <w:keepNext/>
      <w:keepLines/>
      <w:adjustRightInd w:val="0"/>
      <w:snapToGrid w:val="0"/>
      <w:spacing w:before="240" w:after="240" w:line="360" w:lineRule="auto"/>
      <w:jc w:val="both"/>
      <w:outlineLvl w:val="0"/>
    </w:pPr>
    <w:rPr>
      <w:rFonts w:eastAsia="黑体"/>
      <w:b/>
      <w:bCs/>
      <w:kern w:val="44"/>
      <w:sz w:val="32"/>
      <w:szCs w:val="44"/>
    </w:rPr>
  </w:style>
  <w:style w:type="paragraph" w:styleId="2">
    <w:name w:val="heading 2"/>
    <w:next w:val="a6"/>
    <w:link w:val="20"/>
    <w:qFormat/>
    <w:pPr>
      <w:keepNext/>
      <w:keepLines/>
      <w:spacing w:before="240" w:after="240"/>
      <w:outlineLvl w:val="1"/>
    </w:pPr>
    <w:rPr>
      <w:rFonts w:eastAsia="黑体"/>
      <w:bCs/>
      <w:sz w:val="24"/>
      <w:szCs w:val="30"/>
    </w:rPr>
  </w:style>
  <w:style w:type="paragraph" w:styleId="3">
    <w:name w:val="heading 3"/>
    <w:next w:val="a6"/>
    <w:link w:val="30"/>
    <w:qFormat/>
    <w:pPr>
      <w:keepNext/>
      <w:keepLines/>
      <w:adjustRightInd w:val="0"/>
      <w:snapToGrid w:val="0"/>
      <w:spacing w:beforeLines="50" w:before="50" w:afterLines="50" w:after="50" w:line="400" w:lineRule="exact"/>
      <w:outlineLvl w:val="2"/>
    </w:pPr>
    <w:rPr>
      <w:rFonts w:ascii="黑体" w:eastAsia="黑体" w:hAnsi="黑体"/>
      <w:bCs/>
      <w:color w:val="000000"/>
      <w:sz w:val="24"/>
      <w:szCs w:val="3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Normal Indent"/>
    <w:basedOn w:val="a6"/>
    <w:qFormat/>
    <w:pPr>
      <w:tabs>
        <w:tab w:val="left" w:pos="8250"/>
      </w:tabs>
    </w:pPr>
    <w:rPr>
      <w:bCs/>
      <w:snapToGrid w:val="0"/>
      <w:kern w:val="0"/>
      <w:szCs w:val="30"/>
    </w:rPr>
  </w:style>
  <w:style w:type="paragraph" w:styleId="ab">
    <w:name w:val="annotation text"/>
    <w:basedOn w:val="a6"/>
    <w:link w:val="ac"/>
    <w:qFormat/>
  </w:style>
  <w:style w:type="paragraph" w:styleId="ad">
    <w:name w:val="Plain Text"/>
    <w:basedOn w:val="a6"/>
    <w:qFormat/>
    <w:rPr>
      <w:rFonts w:ascii="宋体" w:hAnsi="Courier New" w:cs="Courier New"/>
      <w:sz w:val="21"/>
      <w:szCs w:val="21"/>
    </w:rPr>
  </w:style>
  <w:style w:type="paragraph" w:styleId="ae">
    <w:name w:val="Balloon Text"/>
    <w:basedOn w:val="a6"/>
    <w:link w:val="af"/>
    <w:qFormat/>
    <w:rPr>
      <w:sz w:val="18"/>
      <w:szCs w:val="18"/>
    </w:rPr>
  </w:style>
  <w:style w:type="paragraph" w:styleId="af0">
    <w:name w:val="footer"/>
    <w:basedOn w:val="a6"/>
    <w:qFormat/>
    <w:pPr>
      <w:tabs>
        <w:tab w:val="center" w:pos="4153"/>
        <w:tab w:val="right" w:pos="8306"/>
      </w:tabs>
    </w:pPr>
    <w:rPr>
      <w:sz w:val="18"/>
      <w:szCs w:val="18"/>
    </w:rPr>
  </w:style>
  <w:style w:type="paragraph" w:styleId="af1">
    <w:name w:val="header"/>
    <w:basedOn w:val="a6"/>
    <w:qFormat/>
    <w:pPr>
      <w:pBdr>
        <w:bottom w:val="single" w:sz="6" w:space="1" w:color="auto"/>
      </w:pBdr>
      <w:tabs>
        <w:tab w:val="center" w:pos="4153"/>
        <w:tab w:val="right" w:pos="8306"/>
      </w:tabs>
      <w:spacing w:line="240" w:lineRule="atLeast"/>
      <w:jc w:val="center"/>
      <w:textAlignment w:val="baseline"/>
    </w:pPr>
    <w:rPr>
      <w:kern w:val="0"/>
      <w:sz w:val="18"/>
      <w:szCs w:val="20"/>
    </w:rPr>
  </w:style>
  <w:style w:type="paragraph" w:styleId="af2">
    <w:name w:val="Title"/>
    <w:basedOn w:val="a6"/>
    <w:qFormat/>
    <w:pPr>
      <w:spacing w:before="240" w:after="60"/>
      <w:jc w:val="center"/>
      <w:outlineLvl w:val="0"/>
    </w:pPr>
    <w:rPr>
      <w:rFonts w:ascii="Arial" w:hAnsi="Arial" w:cs="Arial"/>
      <w:b/>
      <w:bCs/>
      <w:sz w:val="32"/>
      <w:szCs w:val="32"/>
    </w:rPr>
  </w:style>
  <w:style w:type="paragraph" w:styleId="af3">
    <w:name w:val="annotation subject"/>
    <w:basedOn w:val="ab"/>
    <w:next w:val="ab"/>
    <w:link w:val="af4"/>
    <w:qFormat/>
    <w:rPr>
      <w:b/>
      <w:bCs/>
    </w:rPr>
  </w:style>
  <w:style w:type="table" w:styleId="af5">
    <w:name w:val="Table Grid"/>
    <w:basedOn w:val="a8"/>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6">
    <w:name w:val="page number"/>
    <w:qFormat/>
    <w:rPr>
      <w:rFonts w:ascii="Times New Roman" w:eastAsia="宋体" w:hAnsi="Times New Roman"/>
      <w:sz w:val="18"/>
    </w:rPr>
  </w:style>
  <w:style w:type="character" w:styleId="af7">
    <w:name w:val="Hyperlink"/>
    <w:basedOn w:val="a7"/>
    <w:qFormat/>
    <w:rPr>
      <w:color w:val="0000FF"/>
      <w:u w:val="single"/>
    </w:rPr>
  </w:style>
  <w:style w:type="character" w:styleId="HTML">
    <w:name w:val="HTML Code"/>
    <w:qFormat/>
    <w:rPr>
      <w:rFonts w:ascii="Courier New" w:hAnsi="Courier New"/>
      <w:sz w:val="20"/>
      <w:szCs w:val="20"/>
    </w:rPr>
  </w:style>
  <w:style w:type="character" w:styleId="af8">
    <w:name w:val="annotation reference"/>
    <w:basedOn w:val="a7"/>
    <w:qFormat/>
    <w:rPr>
      <w:sz w:val="21"/>
      <w:szCs w:val="21"/>
    </w:rPr>
  </w:style>
  <w:style w:type="paragraph" w:customStyle="1" w:styleId="6">
    <w:name w:val="样式6"/>
    <w:qFormat/>
    <w:pPr>
      <w:adjustRightInd w:val="0"/>
      <w:snapToGrid w:val="0"/>
      <w:spacing w:line="360" w:lineRule="atLeast"/>
      <w:jc w:val="center"/>
    </w:pPr>
    <w:rPr>
      <w:sz w:val="21"/>
    </w:rPr>
  </w:style>
  <w:style w:type="paragraph" w:customStyle="1" w:styleId="9">
    <w:name w:val="标题9"/>
    <w:qFormat/>
    <w:pPr>
      <w:adjustRightInd w:val="0"/>
      <w:snapToGrid w:val="0"/>
      <w:spacing w:line="360" w:lineRule="auto"/>
      <w:jc w:val="center"/>
    </w:pPr>
    <w:rPr>
      <w:rFonts w:eastAsia="黑体"/>
      <w:sz w:val="24"/>
    </w:rPr>
  </w:style>
  <w:style w:type="paragraph" w:customStyle="1" w:styleId="10">
    <w:name w:val="样式 标题 1 + 两端对齐"/>
    <w:basedOn w:val="1"/>
    <w:qFormat/>
    <w:pPr>
      <w:keepNext w:val="0"/>
      <w:keepLines w:val="0"/>
      <w:autoSpaceDE w:val="0"/>
      <w:autoSpaceDN w:val="0"/>
      <w:spacing w:before="190" w:after="0"/>
      <w:jc w:val="center"/>
      <w:textAlignment w:val="baseline"/>
    </w:pPr>
    <w:rPr>
      <w:snapToGrid w:val="0"/>
      <w:kern w:val="0"/>
      <w:szCs w:val="36"/>
      <w:lang w:val="zh-CN"/>
      <w14:shadow w14:blurRad="50800" w14:dist="38100" w14:dir="2700000" w14:sx="100000" w14:sy="100000" w14:kx="0" w14:ky="0" w14:algn="tl">
        <w14:srgbClr w14:val="000000">
          <w14:alpha w14:val="60000"/>
        </w14:srgbClr>
      </w14:shadow>
    </w:rPr>
  </w:style>
  <w:style w:type="paragraph" w:customStyle="1" w:styleId="af9">
    <w:name w:val="标准称谓"/>
    <w:next w:val="a6"/>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a">
    <w:name w:val="标准书脚_偶数页"/>
    <w:qFormat/>
    <w:pPr>
      <w:spacing w:before="120"/>
    </w:pPr>
    <w:rPr>
      <w:sz w:val="18"/>
    </w:rPr>
  </w:style>
  <w:style w:type="paragraph" w:customStyle="1" w:styleId="afb">
    <w:name w:val="标准书脚_奇数页"/>
    <w:qFormat/>
    <w:pPr>
      <w:spacing w:before="120"/>
      <w:jc w:val="right"/>
    </w:pPr>
    <w:rPr>
      <w:sz w:val="18"/>
    </w:rPr>
  </w:style>
  <w:style w:type="paragraph" w:customStyle="1" w:styleId="afc">
    <w:name w:val="标准书眉_奇数页"/>
    <w:next w:val="a6"/>
    <w:qFormat/>
    <w:pPr>
      <w:tabs>
        <w:tab w:val="center" w:pos="4154"/>
        <w:tab w:val="right" w:pos="8306"/>
      </w:tabs>
      <w:spacing w:after="120"/>
      <w:jc w:val="right"/>
    </w:pPr>
    <w:rPr>
      <w:sz w:val="21"/>
    </w:rPr>
  </w:style>
  <w:style w:type="paragraph" w:customStyle="1" w:styleId="afd">
    <w:name w:val="标准书眉_偶数页"/>
    <w:basedOn w:val="afc"/>
    <w:next w:val="a6"/>
    <w:qFormat/>
    <w:pPr>
      <w:jc w:val="left"/>
    </w:pPr>
  </w:style>
  <w:style w:type="paragraph" w:customStyle="1" w:styleId="afe">
    <w:name w:val="标准书眉一"/>
    <w:qFormat/>
    <w:pPr>
      <w:jc w:val="both"/>
    </w:pPr>
  </w:style>
  <w:style w:type="paragraph" w:customStyle="1" w:styleId="a">
    <w:name w:val="前言、引言标题"/>
    <w:next w:val="a6"/>
    <w:qFormat/>
    <w:pPr>
      <w:numPr>
        <w:numId w:val="1"/>
      </w:numPr>
      <w:shd w:val="clear" w:color="FFFFFF" w:fill="FFFFFF"/>
      <w:spacing w:before="640" w:after="560"/>
      <w:jc w:val="center"/>
      <w:outlineLvl w:val="0"/>
    </w:pPr>
    <w:rPr>
      <w:rFonts w:ascii="黑体" w:eastAsia="黑体"/>
      <w:sz w:val="32"/>
    </w:rPr>
  </w:style>
  <w:style w:type="paragraph" w:customStyle="1" w:styleId="aff">
    <w:name w:val="段"/>
    <w:qFormat/>
    <w:pPr>
      <w:autoSpaceDE w:val="0"/>
      <w:autoSpaceDN w:val="0"/>
      <w:ind w:firstLineChars="200" w:firstLine="200"/>
      <w:jc w:val="both"/>
    </w:pPr>
    <w:rPr>
      <w:rFonts w:ascii="宋体"/>
      <w:sz w:val="21"/>
    </w:rPr>
  </w:style>
  <w:style w:type="paragraph" w:customStyle="1" w:styleId="a0">
    <w:name w:val="章标题"/>
    <w:next w:val="aff"/>
    <w:qFormat/>
    <w:pPr>
      <w:numPr>
        <w:ilvl w:val="1"/>
        <w:numId w:val="1"/>
      </w:numPr>
      <w:spacing w:beforeLines="50" w:before="50" w:afterLines="50" w:after="50"/>
      <w:jc w:val="both"/>
      <w:outlineLvl w:val="1"/>
    </w:pPr>
    <w:rPr>
      <w:rFonts w:ascii="黑体" w:eastAsia="黑体"/>
      <w:sz w:val="21"/>
    </w:rPr>
  </w:style>
  <w:style w:type="paragraph" w:customStyle="1" w:styleId="a1">
    <w:name w:val="一级条标题"/>
    <w:basedOn w:val="a0"/>
    <w:next w:val="aff"/>
    <w:qFormat/>
    <w:pPr>
      <w:numPr>
        <w:ilvl w:val="2"/>
      </w:numPr>
      <w:tabs>
        <w:tab w:val="left" w:pos="1200"/>
      </w:tabs>
      <w:spacing w:beforeLines="0" w:before="0" w:afterLines="0" w:after="0"/>
      <w:ind w:left="1200" w:hanging="720"/>
      <w:outlineLvl w:val="2"/>
    </w:pPr>
  </w:style>
  <w:style w:type="paragraph" w:customStyle="1" w:styleId="a2">
    <w:name w:val="二级条标题"/>
    <w:basedOn w:val="a1"/>
    <w:next w:val="aff"/>
    <w:qFormat/>
    <w:pPr>
      <w:numPr>
        <w:ilvl w:val="3"/>
      </w:numPr>
      <w:ind w:left="1200" w:hanging="720"/>
      <w:outlineLvl w:val="3"/>
    </w:pPr>
  </w:style>
  <w:style w:type="character" w:customStyle="1" w:styleId="aff0">
    <w:name w:val="发布"/>
    <w:qFormat/>
    <w:rPr>
      <w:rFonts w:ascii="黑体" w:eastAsia="黑体"/>
      <w:spacing w:val="22"/>
      <w:w w:val="100"/>
      <w:position w:val="3"/>
      <w:sz w:val="28"/>
    </w:rPr>
  </w:style>
  <w:style w:type="paragraph" w:customStyle="1" w:styleId="aff1">
    <w:name w:val="发布部门"/>
    <w:next w:val="aff"/>
    <w:qFormat/>
    <w:pPr>
      <w:framePr w:w="7433" w:h="585" w:hRule="exact" w:hSpace="180" w:vSpace="180" w:wrap="around" w:hAnchor="margin" w:xAlign="center" w:y="14401" w:anchorLock="1"/>
      <w:jc w:val="center"/>
    </w:pPr>
    <w:rPr>
      <w:rFonts w:ascii="宋体"/>
      <w:b/>
      <w:spacing w:val="20"/>
      <w:w w:val="135"/>
      <w:sz w:val="36"/>
    </w:rPr>
  </w:style>
  <w:style w:type="paragraph" w:customStyle="1" w:styleId="aff2">
    <w:name w:val="发布日期"/>
    <w:qFormat/>
    <w:pPr>
      <w:framePr w:w="4000" w:h="473" w:hRule="exact" w:hSpace="180" w:vSpace="180" w:wrap="around" w:hAnchor="margin" w:y="13511" w:anchorLock="1"/>
    </w:pPr>
    <w:rPr>
      <w:rFonts w:eastAsia="黑体"/>
      <w:sz w:val="28"/>
    </w:rPr>
  </w:style>
  <w:style w:type="paragraph" w:customStyle="1" w:styleId="21">
    <w:name w:val="封面标准号2"/>
    <w:basedOn w:val="a6"/>
    <w:qFormat/>
    <w:pPr>
      <w:framePr w:w="9138" w:h="1244" w:hRule="exact" w:wrap="around" w:vAnchor="page" w:hAnchor="margin" w:y="2908" w:anchorLock="1"/>
      <w:kinsoku w:val="0"/>
      <w:overflowPunct w:val="0"/>
      <w:autoSpaceDE w:val="0"/>
      <w:autoSpaceDN w:val="0"/>
      <w:spacing w:before="357" w:line="280" w:lineRule="exact"/>
      <w:jc w:val="right"/>
      <w:textAlignment w:val="center"/>
    </w:pPr>
    <w:rPr>
      <w:kern w:val="0"/>
      <w:szCs w:val="20"/>
    </w:rPr>
  </w:style>
  <w:style w:type="paragraph" w:customStyle="1" w:styleId="aff3">
    <w:name w:val="封面标准代替信息"/>
    <w:basedOn w:val="21"/>
    <w:qFormat/>
    <w:pPr>
      <w:framePr w:wrap="around"/>
      <w:spacing w:before="57"/>
    </w:pPr>
    <w:rPr>
      <w:rFonts w:ascii="宋体"/>
      <w:sz w:val="21"/>
    </w:rPr>
  </w:style>
  <w:style w:type="paragraph" w:customStyle="1" w:styleId="aff4">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5">
    <w:name w:val="封面标准文稿编辑信息"/>
    <w:qFormat/>
    <w:pPr>
      <w:spacing w:before="180" w:line="180" w:lineRule="exact"/>
      <w:jc w:val="center"/>
    </w:pPr>
    <w:rPr>
      <w:rFonts w:ascii="宋体"/>
      <w:sz w:val="21"/>
    </w:rPr>
  </w:style>
  <w:style w:type="paragraph" w:customStyle="1" w:styleId="aff6">
    <w:name w:val="封面标准英文名称"/>
    <w:qFormat/>
    <w:pPr>
      <w:widowControl w:val="0"/>
      <w:spacing w:before="370" w:line="400" w:lineRule="exact"/>
      <w:jc w:val="center"/>
    </w:pPr>
    <w:rPr>
      <w:sz w:val="28"/>
    </w:rPr>
  </w:style>
  <w:style w:type="paragraph" w:customStyle="1" w:styleId="aff7">
    <w:name w:val="封面正文"/>
    <w:qFormat/>
    <w:pPr>
      <w:jc w:val="both"/>
    </w:pPr>
  </w:style>
  <w:style w:type="paragraph" w:customStyle="1" w:styleId="aff8">
    <w:name w:val="目次、标准名称标题"/>
    <w:basedOn w:val="a"/>
    <w:next w:val="aff"/>
    <w:qFormat/>
    <w:pPr>
      <w:numPr>
        <w:numId w:val="0"/>
      </w:numPr>
      <w:spacing w:line="460" w:lineRule="exact"/>
    </w:pPr>
  </w:style>
  <w:style w:type="paragraph" w:customStyle="1" w:styleId="a3">
    <w:name w:val="三级条标题"/>
    <w:basedOn w:val="a2"/>
    <w:next w:val="aff"/>
    <w:qFormat/>
    <w:pPr>
      <w:numPr>
        <w:ilvl w:val="4"/>
      </w:numPr>
      <w:ind w:left="1200" w:hanging="720"/>
      <w:outlineLvl w:val="4"/>
    </w:pPr>
  </w:style>
  <w:style w:type="paragraph" w:customStyle="1" w:styleId="aff9">
    <w:name w:val="实施日期"/>
    <w:basedOn w:val="aff2"/>
    <w:qFormat/>
    <w:pPr>
      <w:framePr w:hSpace="0" w:wrap="around" w:xAlign="right"/>
      <w:jc w:val="right"/>
    </w:pPr>
  </w:style>
  <w:style w:type="paragraph" w:customStyle="1" w:styleId="a4">
    <w:name w:val="四级条标题"/>
    <w:basedOn w:val="a3"/>
    <w:next w:val="aff"/>
    <w:qFormat/>
    <w:pPr>
      <w:numPr>
        <w:ilvl w:val="5"/>
      </w:numPr>
      <w:ind w:left="1200" w:hanging="720"/>
      <w:outlineLvl w:val="5"/>
    </w:pPr>
  </w:style>
  <w:style w:type="paragraph" w:customStyle="1" w:styleId="affa">
    <w:name w:val="文献分类号"/>
    <w:qFormat/>
    <w:pPr>
      <w:framePr w:hSpace="180" w:vSpace="180" w:wrap="around" w:hAnchor="margin" w:y="1" w:anchorLock="1"/>
      <w:widowControl w:val="0"/>
      <w:textAlignment w:val="center"/>
    </w:pPr>
    <w:rPr>
      <w:rFonts w:eastAsia="黑体"/>
      <w:sz w:val="21"/>
    </w:rPr>
  </w:style>
  <w:style w:type="paragraph" w:customStyle="1" w:styleId="a5">
    <w:name w:val="五级条标题"/>
    <w:basedOn w:val="a4"/>
    <w:next w:val="aff"/>
    <w:qFormat/>
    <w:pPr>
      <w:numPr>
        <w:ilvl w:val="6"/>
      </w:numPr>
      <w:ind w:left="1200" w:hanging="720"/>
      <w:outlineLvl w:val="6"/>
    </w:pPr>
  </w:style>
  <w:style w:type="paragraph" w:customStyle="1" w:styleId="affb">
    <w:name w:val="标准标志"/>
    <w:next w:val="a6"/>
    <w:qFormat/>
    <w:pPr>
      <w:framePr w:w="2268" w:h="1392" w:hRule="exact" w:wrap="around" w:hAnchor="margin" w:x="6748" w:y="171" w:anchorLock="1"/>
      <w:shd w:val="solid" w:color="FFFFFF" w:fill="FFFFFF"/>
      <w:spacing w:line="0" w:lineRule="atLeast"/>
      <w:jc w:val="right"/>
    </w:pPr>
    <w:rPr>
      <w:b/>
      <w:w w:val="130"/>
      <w:sz w:val="96"/>
    </w:rPr>
  </w:style>
  <w:style w:type="character" w:customStyle="1" w:styleId="30">
    <w:name w:val="标题 3 字符"/>
    <w:link w:val="3"/>
    <w:qFormat/>
    <w:rPr>
      <w:rFonts w:ascii="黑体" w:eastAsia="黑体" w:hAnsi="黑体" w:cs="Times New Roman"/>
      <w:bCs/>
      <w:color w:val="000000"/>
      <w:sz w:val="24"/>
      <w:szCs w:val="32"/>
      <w:lang w:val="en-US" w:eastAsia="zh-CN" w:bidi="ar-SA"/>
    </w:rPr>
  </w:style>
  <w:style w:type="character" w:customStyle="1" w:styleId="20">
    <w:name w:val="标题 2 字符"/>
    <w:link w:val="2"/>
    <w:qFormat/>
    <w:rPr>
      <w:rFonts w:ascii="Times New Roman" w:eastAsia="黑体" w:hAnsi="Times New Roman" w:cs="Times New Roman"/>
      <w:bCs/>
      <w:sz w:val="24"/>
      <w:szCs w:val="30"/>
      <w:lang w:val="en-US" w:eastAsia="zh-CN" w:bidi="ar-SA"/>
    </w:rPr>
  </w:style>
  <w:style w:type="character" w:customStyle="1" w:styleId="font01">
    <w:name w:val="font01"/>
    <w:basedOn w:val="a7"/>
    <w:qFormat/>
    <w:rPr>
      <w:rFonts w:ascii="Times New Roman" w:hAnsi="Times New Roman" w:cs="Times New Roman" w:hint="default"/>
      <w:color w:val="000000"/>
      <w:sz w:val="24"/>
      <w:szCs w:val="24"/>
      <w:u w:val="none"/>
      <w:vertAlign w:val="subscript"/>
    </w:rPr>
  </w:style>
  <w:style w:type="character" w:customStyle="1" w:styleId="ac">
    <w:name w:val="批注文字 字符"/>
    <w:basedOn w:val="a7"/>
    <w:link w:val="ab"/>
    <w:qFormat/>
    <w:rPr>
      <w:kern w:val="2"/>
      <w:sz w:val="24"/>
      <w:szCs w:val="24"/>
    </w:rPr>
  </w:style>
  <w:style w:type="character" w:customStyle="1" w:styleId="af4">
    <w:name w:val="批注主题 字符"/>
    <w:basedOn w:val="ac"/>
    <w:link w:val="af3"/>
    <w:qFormat/>
    <w:rPr>
      <w:b/>
      <w:bCs/>
      <w:kern w:val="2"/>
      <w:sz w:val="24"/>
      <w:szCs w:val="24"/>
    </w:rPr>
  </w:style>
  <w:style w:type="character" w:customStyle="1" w:styleId="af">
    <w:name w:val="批注框文本 字符"/>
    <w:basedOn w:val="a7"/>
    <w:link w:val="ae"/>
    <w:qFormat/>
    <w:rPr>
      <w:kern w:val="2"/>
      <w:sz w:val="18"/>
      <w:szCs w:val="18"/>
    </w:rPr>
  </w:style>
  <w:style w:type="paragraph" w:styleId="affc">
    <w:name w:val="List Paragraph"/>
    <w:basedOn w:val="a6"/>
    <w:uiPriority w:val="99"/>
    <w:qFormat/>
    <w:pPr>
      <w:ind w:firstLineChars="200" w:firstLine="420"/>
    </w:pPr>
  </w:style>
  <w:style w:type="character" w:styleId="affd">
    <w:name w:val="Placeholder Text"/>
    <w:basedOn w:val="a7"/>
    <w:uiPriority w:val="99"/>
    <w:semiHidden/>
    <w:qFormat/>
    <w:rPr>
      <w:color w:val="808080"/>
    </w:rPr>
  </w:style>
  <w:style w:type="character" w:customStyle="1" w:styleId="11">
    <w:name w:val="样式1"/>
    <w:basedOn w:val="affd"/>
    <w:uiPriority w:val="1"/>
    <w:qFormat/>
    <w:rPr>
      <w:rFonts w:ascii="黑体" w:eastAsia="黑体" w:hAnsi="黑体" w:cs="黑体"/>
      <w:bCs/>
      <w:color w:val="000000"/>
      <w:sz w:val="21"/>
      <w:szCs w:val="21"/>
    </w:rPr>
  </w:style>
  <w:style w:type="paragraph" w:styleId="affe">
    <w:name w:val="Revision"/>
    <w:hidden/>
    <w:uiPriority w:val="99"/>
    <w:semiHidden/>
    <w:rsid w:val="0051781E"/>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895</Words>
  <Characters>5104</Characters>
  <Application>Microsoft Office Word</Application>
  <DocSecurity>0</DocSecurity>
  <Lines>42</Lines>
  <Paragraphs>11</Paragraphs>
  <ScaleCrop>false</ScaleCrop>
  <Company/>
  <LinksUpToDate>false</LinksUpToDate>
  <CharactersWithSpaces>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表1</dc:title>
  <dc:creator>WLQ</dc:creator>
  <cp:lastModifiedBy>q'w</cp:lastModifiedBy>
  <cp:revision>2</cp:revision>
  <cp:lastPrinted>2008-04-29T14:11:00Z</cp:lastPrinted>
  <dcterms:created xsi:type="dcterms:W3CDTF">2022-08-24T08:44:00Z</dcterms:created>
  <dcterms:modified xsi:type="dcterms:W3CDTF">2022-08-24T08:44:00Z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6AA71DF312BD4E78A70688B0DEAD7C92</vt:lpwstr>
  </property>
</Properties>
</file>