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9C247" w14:textId="77777777" w:rsidR="006F2B27" w:rsidRDefault="006F2B27">
      <w:pPr>
        <w:widowControl/>
        <w:spacing w:before="100" w:beforeAutospacing="1" w:after="100" w:afterAutospacing="1"/>
        <w:ind w:firstLine="602"/>
        <w:jc w:val="center"/>
        <w:rPr>
          <w:rFonts w:ascii="Times New Roman" w:hAnsi="Times New Roman" w:cs="Times New Roman"/>
          <w:b/>
          <w:sz w:val="30"/>
          <w:szCs w:val="30"/>
        </w:rPr>
      </w:pPr>
    </w:p>
    <w:p w14:paraId="753EDD08" w14:textId="77777777" w:rsidR="006F2B27" w:rsidRDefault="006F2B27">
      <w:pPr>
        <w:widowControl/>
        <w:spacing w:before="100" w:beforeAutospacing="1" w:after="100" w:afterAutospacing="1"/>
        <w:ind w:firstLine="602"/>
        <w:jc w:val="center"/>
        <w:rPr>
          <w:rFonts w:ascii="Times New Roman" w:hAnsi="Times New Roman" w:cs="Times New Roman"/>
          <w:b/>
          <w:sz w:val="30"/>
          <w:szCs w:val="30"/>
        </w:rPr>
      </w:pPr>
    </w:p>
    <w:p w14:paraId="07B26170" w14:textId="77777777" w:rsidR="006F2B27" w:rsidRDefault="006F2B27">
      <w:pPr>
        <w:widowControl/>
        <w:spacing w:before="100" w:beforeAutospacing="1" w:after="100" w:afterAutospacing="1"/>
        <w:jc w:val="center"/>
        <w:rPr>
          <w:rFonts w:ascii="Times New Roman" w:hAnsi="Times New Roman" w:cs="Times New Roman"/>
          <w:b/>
          <w:sz w:val="30"/>
          <w:szCs w:val="30"/>
        </w:rPr>
      </w:pPr>
    </w:p>
    <w:p w14:paraId="6150BDF5" w14:textId="77777777" w:rsidR="006F2B27" w:rsidRDefault="004D379F">
      <w:pPr>
        <w:widowControl/>
        <w:snapToGrid w:val="0"/>
        <w:spacing w:before="100" w:beforeAutospacing="1" w:after="100" w:afterAutospacing="1"/>
        <w:jc w:val="center"/>
        <w:rPr>
          <w:rFonts w:ascii="Times New Roman" w:hAnsi="Times New Roman" w:cs="Times New Roman"/>
          <w:b/>
          <w:sz w:val="52"/>
          <w:szCs w:val="52"/>
        </w:rPr>
      </w:pPr>
      <w:r>
        <w:rPr>
          <w:rFonts w:ascii="Times New Roman" w:hAnsi="Times New Roman" w:cs="Times New Roman"/>
          <w:b/>
          <w:sz w:val="52"/>
          <w:szCs w:val="52"/>
        </w:rPr>
        <w:t>碳捕集利用与封存全流程工程项目风险评估指南</w:t>
      </w:r>
    </w:p>
    <w:p w14:paraId="719449A6" w14:textId="77777777" w:rsidR="006F2B27" w:rsidRDefault="004D379F">
      <w:pPr>
        <w:widowControl/>
        <w:snapToGrid w:val="0"/>
        <w:spacing w:before="100" w:beforeAutospacing="1" w:after="100" w:afterAutospacing="1"/>
        <w:jc w:val="center"/>
        <w:rPr>
          <w:rFonts w:ascii="Times New Roman" w:hAnsi="Times New Roman" w:cs="Times New Roman"/>
          <w:b/>
          <w:sz w:val="52"/>
          <w:szCs w:val="52"/>
        </w:rPr>
      </w:pPr>
      <w:r>
        <w:rPr>
          <w:rFonts w:ascii="Times New Roman" w:hAnsi="Times New Roman" w:cs="Times New Roman"/>
          <w:b/>
          <w:sz w:val="52"/>
          <w:szCs w:val="52"/>
        </w:rPr>
        <w:t>（征求意见稿）</w:t>
      </w:r>
    </w:p>
    <w:p w14:paraId="60DA69DA" w14:textId="77777777" w:rsidR="006F2B27" w:rsidRDefault="006F2B27">
      <w:pPr>
        <w:widowControl/>
        <w:snapToGrid w:val="0"/>
        <w:spacing w:before="100" w:beforeAutospacing="1" w:after="100" w:afterAutospacing="1"/>
        <w:jc w:val="center"/>
        <w:rPr>
          <w:rFonts w:ascii="Times New Roman" w:hAnsi="Times New Roman" w:cs="Times New Roman"/>
          <w:b/>
          <w:sz w:val="52"/>
          <w:szCs w:val="52"/>
        </w:rPr>
      </w:pPr>
    </w:p>
    <w:p w14:paraId="361BB679" w14:textId="77777777" w:rsidR="006F2B27" w:rsidRDefault="004D379F">
      <w:pPr>
        <w:widowControl/>
        <w:snapToGrid w:val="0"/>
        <w:spacing w:before="100" w:beforeAutospacing="1" w:after="100" w:afterAutospacing="1"/>
        <w:jc w:val="center"/>
        <w:rPr>
          <w:rFonts w:ascii="Times New Roman" w:hAnsi="Times New Roman" w:cs="Times New Roman"/>
          <w:b/>
          <w:sz w:val="52"/>
          <w:szCs w:val="52"/>
        </w:rPr>
      </w:pPr>
      <w:r>
        <w:rPr>
          <w:rFonts w:ascii="Times New Roman" w:hAnsi="Times New Roman" w:cs="Times New Roman"/>
          <w:b/>
          <w:sz w:val="52"/>
          <w:szCs w:val="52"/>
        </w:rPr>
        <w:t>编制说明</w:t>
      </w:r>
    </w:p>
    <w:p w14:paraId="60341779" w14:textId="77777777" w:rsidR="00ED7FEB" w:rsidRDefault="00ED7FEB" w:rsidP="00ED7FEB">
      <w:pPr>
        <w:pStyle w:val="TOC10"/>
        <w:spacing w:before="120"/>
        <w:ind w:firstLine="561"/>
        <w:jc w:val="center"/>
        <w:rPr>
          <w:rFonts w:ascii="Times New Roman" w:hAnsi="Times New Roman" w:cs="Times New Roman"/>
        </w:rPr>
      </w:pPr>
    </w:p>
    <w:p w14:paraId="49755CCA" w14:textId="77777777" w:rsidR="00ED7FEB" w:rsidRDefault="00ED7FEB" w:rsidP="00ED7FEB">
      <w:pPr>
        <w:pStyle w:val="TOC10"/>
        <w:spacing w:before="120"/>
        <w:ind w:firstLine="561"/>
        <w:jc w:val="center"/>
        <w:rPr>
          <w:rFonts w:ascii="Times New Roman" w:hAnsi="Times New Roman" w:cs="Times New Roman"/>
        </w:rPr>
      </w:pPr>
    </w:p>
    <w:p w14:paraId="36759770" w14:textId="77777777" w:rsidR="00ED7FEB" w:rsidRDefault="00ED7FEB" w:rsidP="00ED7FEB">
      <w:pPr>
        <w:pStyle w:val="TOC10"/>
        <w:spacing w:before="120"/>
        <w:ind w:firstLine="561"/>
        <w:jc w:val="center"/>
        <w:rPr>
          <w:rFonts w:ascii="Times New Roman" w:hAnsi="Times New Roman" w:cs="Times New Roman"/>
        </w:rPr>
      </w:pPr>
    </w:p>
    <w:p w14:paraId="583F664C" w14:textId="77777777" w:rsidR="00ED7FEB" w:rsidRDefault="00ED7FEB" w:rsidP="00ED7FEB">
      <w:pPr>
        <w:pStyle w:val="TOC10"/>
        <w:spacing w:before="120"/>
        <w:ind w:firstLine="561"/>
        <w:jc w:val="center"/>
        <w:rPr>
          <w:rFonts w:ascii="Times New Roman" w:hAnsi="Times New Roman" w:cs="Times New Roman"/>
        </w:rPr>
      </w:pPr>
    </w:p>
    <w:p w14:paraId="13445DCF" w14:textId="77777777" w:rsidR="00ED7FEB" w:rsidRDefault="00ED7FEB" w:rsidP="00ED7FEB">
      <w:pPr>
        <w:pStyle w:val="TOC10"/>
        <w:spacing w:before="120"/>
        <w:ind w:firstLine="561"/>
        <w:jc w:val="center"/>
        <w:rPr>
          <w:rFonts w:ascii="Times New Roman" w:hAnsi="Times New Roman" w:cs="Times New Roman"/>
        </w:rPr>
      </w:pPr>
    </w:p>
    <w:p w14:paraId="40CF8CC4" w14:textId="77777777" w:rsidR="001000CC" w:rsidRPr="001000CC" w:rsidRDefault="00ED7FEB" w:rsidP="00ED7FEB">
      <w:pPr>
        <w:pStyle w:val="TOC10"/>
        <w:spacing w:before="120"/>
        <w:jc w:val="center"/>
        <w:rPr>
          <w:rFonts w:ascii="Times New Roman" w:hAnsi="Times New Roman" w:cs="Times New Roman"/>
          <w:color w:val="auto"/>
          <w:sz w:val="36"/>
        </w:rPr>
      </w:pPr>
      <w:r w:rsidRPr="001000CC">
        <w:rPr>
          <w:rFonts w:ascii="Times New Roman" w:hAnsi="Times New Roman" w:cs="Times New Roman" w:hint="eastAsia"/>
          <w:color w:val="auto"/>
          <w:sz w:val="36"/>
        </w:rPr>
        <w:t>北京理工大学</w:t>
      </w:r>
    </w:p>
    <w:p w14:paraId="75580860" w14:textId="77777777" w:rsidR="006F2B27" w:rsidRDefault="00ED7FEB" w:rsidP="00ED7FEB">
      <w:pPr>
        <w:pStyle w:val="TOC10"/>
        <w:spacing w:before="120"/>
        <w:jc w:val="center"/>
        <w:rPr>
          <w:rFonts w:ascii="Times New Roman" w:hAnsi="Times New Roman" w:cs="Times New Roman"/>
        </w:rPr>
      </w:pPr>
      <w:r w:rsidRPr="001000CC">
        <w:rPr>
          <w:rFonts w:ascii="Times New Roman" w:hAnsi="Times New Roman" w:cs="Times New Roman" w:hint="eastAsia"/>
          <w:color w:val="auto"/>
          <w:sz w:val="36"/>
        </w:rPr>
        <w:t>2</w:t>
      </w:r>
      <w:r w:rsidRPr="001000CC">
        <w:rPr>
          <w:rFonts w:ascii="Times New Roman" w:hAnsi="Times New Roman" w:cs="Times New Roman"/>
          <w:color w:val="auto"/>
          <w:sz w:val="36"/>
        </w:rPr>
        <w:t>022</w:t>
      </w:r>
      <w:r w:rsidRPr="001000CC">
        <w:rPr>
          <w:rFonts w:ascii="Times New Roman" w:hAnsi="Times New Roman" w:cs="Times New Roman" w:hint="eastAsia"/>
          <w:color w:val="auto"/>
          <w:sz w:val="36"/>
        </w:rPr>
        <w:t>年</w:t>
      </w:r>
      <w:r w:rsidRPr="001000CC">
        <w:rPr>
          <w:rFonts w:ascii="Times New Roman" w:hAnsi="Times New Roman" w:cs="Times New Roman" w:hint="eastAsia"/>
          <w:color w:val="auto"/>
          <w:sz w:val="36"/>
        </w:rPr>
        <w:t>8</w:t>
      </w:r>
      <w:r w:rsidRPr="001000CC">
        <w:rPr>
          <w:rFonts w:ascii="Times New Roman" w:hAnsi="Times New Roman" w:cs="Times New Roman" w:hint="eastAsia"/>
          <w:color w:val="auto"/>
          <w:sz w:val="36"/>
        </w:rPr>
        <w:t>月</w:t>
      </w:r>
      <w:r w:rsidR="004D379F">
        <w:rPr>
          <w:rFonts w:ascii="Times New Roman" w:hAnsi="Times New Roman" w:cs="Times New Roman"/>
        </w:rPr>
        <w:br w:type="page"/>
      </w:r>
    </w:p>
    <w:sdt>
      <w:sdtPr>
        <w:rPr>
          <w:rFonts w:ascii="Times New Roman" w:eastAsiaTheme="minorEastAsia" w:hAnsi="Times New Roman" w:cs="Times New Roman"/>
          <w:b w:val="0"/>
          <w:bCs w:val="0"/>
          <w:color w:val="auto"/>
          <w:kern w:val="2"/>
          <w:sz w:val="21"/>
          <w:szCs w:val="22"/>
          <w:lang w:val="zh-CN"/>
        </w:rPr>
        <w:id w:val="-901907170"/>
        <w:docPartObj>
          <w:docPartGallery w:val="Table of Contents"/>
          <w:docPartUnique/>
        </w:docPartObj>
      </w:sdtPr>
      <w:sdtEndPr/>
      <w:sdtContent>
        <w:p w14:paraId="4D464E86" w14:textId="77777777" w:rsidR="006F2B27" w:rsidRDefault="004D379F">
          <w:pPr>
            <w:pStyle w:val="TOC10"/>
            <w:jc w:val="center"/>
            <w:rPr>
              <w:rFonts w:ascii="Times New Roman" w:hAnsi="Times New Roman" w:cs="Times New Roman"/>
            </w:rPr>
          </w:pPr>
          <w:r>
            <w:rPr>
              <w:rFonts w:ascii="Times New Roman" w:eastAsia="黑体" w:hAnsi="Times New Roman" w:cs="Times New Roman"/>
              <w:color w:val="000000" w:themeColor="text1"/>
              <w:sz w:val="30"/>
              <w:szCs w:val="30"/>
              <w:lang w:val="zh-CN"/>
            </w:rPr>
            <w:t>目</w:t>
          </w:r>
          <w:r>
            <w:rPr>
              <w:rFonts w:ascii="Times New Roman" w:eastAsia="黑体" w:hAnsi="Times New Roman" w:cs="Times New Roman"/>
              <w:color w:val="000000" w:themeColor="text1"/>
              <w:sz w:val="30"/>
              <w:szCs w:val="30"/>
              <w:lang w:val="zh-CN"/>
            </w:rPr>
            <w:t xml:space="preserve"> </w:t>
          </w:r>
          <w:r>
            <w:rPr>
              <w:rFonts w:ascii="Times New Roman" w:eastAsia="黑体" w:hAnsi="Times New Roman" w:cs="Times New Roman"/>
              <w:color w:val="000000" w:themeColor="text1"/>
              <w:sz w:val="30"/>
              <w:szCs w:val="30"/>
              <w:lang w:val="zh-CN"/>
            </w:rPr>
            <w:t>录</w:t>
          </w:r>
        </w:p>
        <w:p w14:paraId="1D3F4A11" w14:textId="77777777" w:rsidR="00ED7FEB" w:rsidRDefault="004D379F">
          <w:pPr>
            <w:pStyle w:val="TOC1"/>
            <w:tabs>
              <w:tab w:val="right" w:leader="dot" w:pos="8296"/>
            </w:tabs>
            <w:rPr>
              <w:noProof/>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hyperlink w:anchor="_Toc112248810" w:history="1">
            <w:r w:rsidR="00ED7FEB" w:rsidRPr="0017773B">
              <w:rPr>
                <w:rStyle w:val="af2"/>
                <w:rFonts w:cs="Times New Roman"/>
                <w:noProof/>
              </w:rPr>
              <w:t xml:space="preserve">1 </w:t>
            </w:r>
            <w:r w:rsidR="00ED7FEB" w:rsidRPr="0017773B">
              <w:rPr>
                <w:rStyle w:val="af2"/>
                <w:rFonts w:cs="Times New Roman"/>
                <w:noProof/>
              </w:rPr>
              <w:t>工作简况</w:t>
            </w:r>
            <w:r w:rsidR="00ED7FEB">
              <w:rPr>
                <w:noProof/>
                <w:webHidden/>
              </w:rPr>
              <w:tab/>
            </w:r>
            <w:r w:rsidR="00ED7FEB">
              <w:rPr>
                <w:noProof/>
                <w:webHidden/>
              </w:rPr>
              <w:fldChar w:fldCharType="begin"/>
            </w:r>
            <w:r w:rsidR="00ED7FEB">
              <w:rPr>
                <w:noProof/>
                <w:webHidden/>
              </w:rPr>
              <w:instrText xml:space="preserve"> PAGEREF _Toc112248810 \h </w:instrText>
            </w:r>
            <w:r w:rsidR="00ED7FEB">
              <w:rPr>
                <w:noProof/>
                <w:webHidden/>
              </w:rPr>
            </w:r>
            <w:r w:rsidR="00ED7FEB">
              <w:rPr>
                <w:noProof/>
                <w:webHidden/>
              </w:rPr>
              <w:fldChar w:fldCharType="separate"/>
            </w:r>
            <w:r w:rsidR="00ED7FEB">
              <w:rPr>
                <w:noProof/>
                <w:webHidden/>
              </w:rPr>
              <w:t>4</w:t>
            </w:r>
            <w:r w:rsidR="00ED7FEB">
              <w:rPr>
                <w:noProof/>
                <w:webHidden/>
              </w:rPr>
              <w:fldChar w:fldCharType="end"/>
            </w:r>
          </w:hyperlink>
        </w:p>
        <w:p w14:paraId="20092A6C" w14:textId="77777777" w:rsidR="00ED7FEB" w:rsidRDefault="00DC69D0">
          <w:pPr>
            <w:pStyle w:val="TOC2"/>
            <w:tabs>
              <w:tab w:val="right" w:leader="dot" w:pos="8296"/>
            </w:tabs>
            <w:rPr>
              <w:noProof/>
            </w:rPr>
          </w:pPr>
          <w:hyperlink w:anchor="_Toc112248811" w:history="1">
            <w:r w:rsidR="00ED7FEB" w:rsidRPr="0017773B">
              <w:rPr>
                <w:rStyle w:val="af2"/>
                <w:rFonts w:cs="Times New Roman"/>
                <w:noProof/>
              </w:rPr>
              <w:t xml:space="preserve">1.1 </w:t>
            </w:r>
            <w:r w:rsidR="00ED7FEB" w:rsidRPr="0017773B">
              <w:rPr>
                <w:rStyle w:val="af2"/>
                <w:rFonts w:cs="Times New Roman"/>
                <w:noProof/>
              </w:rPr>
              <w:t>任务背景</w:t>
            </w:r>
            <w:r w:rsidR="00ED7FEB">
              <w:rPr>
                <w:noProof/>
                <w:webHidden/>
              </w:rPr>
              <w:tab/>
            </w:r>
            <w:r w:rsidR="00ED7FEB">
              <w:rPr>
                <w:noProof/>
                <w:webHidden/>
              </w:rPr>
              <w:fldChar w:fldCharType="begin"/>
            </w:r>
            <w:r w:rsidR="00ED7FEB">
              <w:rPr>
                <w:noProof/>
                <w:webHidden/>
              </w:rPr>
              <w:instrText xml:space="preserve"> PAGEREF _Toc112248811 \h </w:instrText>
            </w:r>
            <w:r w:rsidR="00ED7FEB">
              <w:rPr>
                <w:noProof/>
                <w:webHidden/>
              </w:rPr>
            </w:r>
            <w:r w:rsidR="00ED7FEB">
              <w:rPr>
                <w:noProof/>
                <w:webHidden/>
              </w:rPr>
              <w:fldChar w:fldCharType="separate"/>
            </w:r>
            <w:r w:rsidR="00ED7FEB">
              <w:rPr>
                <w:noProof/>
                <w:webHidden/>
              </w:rPr>
              <w:t>4</w:t>
            </w:r>
            <w:r w:rsidR="00ED7FEB">
              <w:rPr>
                <w:noProof/>
                <w:webHidden/>
              </w:rPr>
              <w:fldChar w:fldCharType="end"/>
            </w:r>
          </w:hyperlink>
        </w:p>
        <w:p w14:paraId="1AAD2636" w14:textId="77777777" w:rsidR="00ED7FEB" w:rsidRDefault="00DC69D0">
          <w:pPr>
            <w:pStyle w:val="TOC2"/>
            <w:tabs>
              <w:tab w:val="right" w:leader="dot" w:pos="8296"/>
            </w:tabs>
            <w:rPr>
              <w:noProof/>
            </w:rPr>
          </w:pPr>
          <w:hyperlink w:anchor="_Toc112248812" w:history="1">
            <w:r w:rsidR="00ED7FEB" w:rsidRPr="0017773B">
              <w:rPr>
                <w:rStyle w:val="af2"/>
                <w:rFonts w:cs="Times New Roman"/>
                <w:noProof/>
              </w:rPr>
              <w:t xml:space="preserve">1.2 </w:t>
            </w:r>
            <w:r w:rsidR="00ED7FEB" w:rsidRPr="0017773B">
              <w:rPr>
                <w:rStyle w:val="af2"/>
                <w:rFonts w:cs="Times New Roman"/>
                <w:noProof/>
              </w:rPr>
              <w:t>任务来源</w:t>
            </w:r>
            <w:r w:rsidR="00ED7FEB">
              <w:rPr>
                <w:noProof/>
                <w:webHidden/>
              </w:rPr>
              <w:tab/>
            </w:r>
            <w:r w:rsidR="00ED7FEB">
              <w:rPr>
                <w:noProof/>
                <w:webHidden/>
              </w:rPr>
              <w:fldChar w:fldCharType="begin"/>
            </w:r>
            <w:r w:rsidR="00ED7FEB">
              <w:rPr>
                <w:noProof/>
                <w:webHidden/>
              </w:rPr>
              <w:instrText xml:space="preserve"> PAGEREF _Toc112248812 \h </w:instrText>
            </w:r>
            <w:r w:rsidR="00ED7FEB">
              <w:rPr>
                <w:noProof/>
                <w:webHidden/>
              </w:rPr>
            </w:r>
            <w:r w:rsidR="00ED7FEB">
              <w:rPr>
                <w:noProof/>
                <w:webHidden/>
              </w:rPr>
              <w:fldChar w:fldCharType="separate"/>
            </w:r>
            <w:r w:rsidR="00ED7FEB">
              <w:rPr>
                <w:noProof/>
                <w:webHidden/>
              </w:rPr>
              <w:t>5</w:t>
            </w:r>
            <w:r w:rsidR="00ED7FEB">
              <w:rPr>
                <w:noProof/>
                <w:webHidden/>
              </w:rPr>
              <w:fldChar w:fldCharType="end"/>
            </w:r>
          </w:hyperlink>
        </w:p>
        <w:p w14:paraId="7F9FA933" w14:textId="77777777" w:rsidR="00ED7FEB" w:rsidRDefault="00DC69D0">
          <w:pPr>
            <w:pStyle w:val="TOC2"/>
            <w:tabs>
              <w:tab w:val="right" w:leader="dot" w:pos="8296"/>
            </w:tabs>
            <w:rPr>
              <w:noProof/>
            </w:rPr>
          </w:pPr>
          <w:hyperlink w:anchor="_Toc112248813" w:history="1">
            <w:r w:rsidR="00ED7FEB" w:rsidRPr="0017773B">
              <w:rPr>
                <w:rStyle w:val="af2"/>
                <w:rFonts w:cs="Times New Roman"/>
                <w:noProof/>
              </w:rPr>
              <w:t xml:space="preserve">1.3 </w:t>
            </w:r>
            <w:r w:rsidR="00ED7FEB" w:rsidRPr="0017773B">
              <w:rPr>
                <w:rStyle w:val="af2"/>
                <w:rFonts w:cs="Times New Roman"/>
                <w:noProof/>
              </w:rPr>
              <w:t>协作单位</w:t>
            </w:r>
            <w:r w:rsidR="00ED7FEB">
              <w:rPr>
                <w:noProof/>
                <w:webHidden/>
              </w:rPr>
              <w:tab/>
            </w:r>
            <w:r w:rsidR="00ED7FEB">
              <w:rPr>
                <w:noProof/>
                <w:webHidden/>
              </w:rPr>
              <w:fldChar w:fldCharType="begin"/>
            </w:r>
            <w:r w:rsidR="00ED7FEB">
              <w:rPr>
                <w:noProof/>
                <w:webHidden/>
              </w:rPr>
              <w:instrText xml:space="preserve"> PAGEREF _Toc112248813 \h </w:instrText>
            </w:r>
            <w:r w:rsidR="00ED7FEB">
              <w:rPr>
                <w:noProof/>
                <w:webHidden/>
              </w:rPr>
            </w:r>
            <w:r w:rsidR="00ED7FEB">
              <w:rPr>
                <w:noProof/>
                <w:webHidden/>
              </w:rPr>
              <w:fldChar w:fldCharType="separate"/>
            </w:r>
            <w:r w:rsidR="00ED7FEB">
              <w:rPr>
                <w:noProof/>
                <w:webHidden/>
              </w:rPr>
              <w:t>5</w:t>
            </w:r>
            <w:r w:rsidR="00ED7FEB">
              <w:rPr>
                <w:noProof/>
                <w:webHidden/>
              </w:rPr>
              <w:fldChar w:fldCharType="end"/>
            </w:r>
          </w:hyperlink>
        </w:p>
        <w:p w14:paraId="2B2B0396" w14:textId="77777777" w:rsidR="00ED7FEB" w:rsidRDefault="00DC69D0">
          <w:pPr>
            <w:pStyle w:val="TOC2"/>
            <w:tabs>
              <w:tab w:val="right" w:leader="dot" w:pos="8296"/>
            </w:tabs>
            <w:rPr>
              <w:noProof/>
            </w:rPr>
          </w:pPr>
          <w:hyperlink w:anchor="_Toc112248814" w:history="1">
            <w:r w:rsidR="00ED7FEB" w:rsidRPr="0017773B">
              <w:rPr>
                <w:rStyle w:val="af2"/>
                <w:rFonts w:cs="Times New Roman"/>
                <w:noProof/>
              </w:rPr>
              <w:t xml:space="preserve">1.4 </w:t>
            </w:r>
            <w:r w:rsidR="00ED7FEB" w:rsidRPr="0017773B">
              <w:rPr>
                <w:rStyle w:val="af2"/>
                <w:rFonts w:cs="Times New Roman"/>
                <w:noProof/>
              </w:rPr>
              <w:t>主要工作过程</w:t>
            </w:r>
            <w:r w:rsidR="00ED7FEB">
              <w:rPr>
                <w:noProof/>
                <w:webHidden/>
              </w:rPr>
              <w:tab/>
            </w:r>
            <w:r w:rsidR="00ED7FEB">
              <w:rPr>
                <w:noProof/>
                <w:webHidden/>
              </w:rPr>
              <w:fldChar w:fldCharType="begin"/>
            </w:r>
            <w:r w:rsidR="00ED7FEB">
              <w:rPr>
                <w:noProof/>
                <w:webHidden/>
              </w:rPr>
              <w:instrText xml:space="preserve"> PAGEREF _Toc112248814 \h </w:instrText>
            </w:r>
            <w:r w:rsidR="00ED7FEB">
              <w:rPr>
                <w:noProof/>
                <w:webHidden/>
              </w:rPr>
            </w:r>
            <w:r w:rsidR="00ED7FEB">
              <w:rPr>
                <w:noProof/>
                <w:webHidden/>
              </w:rPr>
              <w:fldChar w:fldCharType="separate"/>
            </w:r>
            <w:r w:rsidR="00ED7FEB">
              <w:rPr>
                <w:noProof/>
                <w:webHidden/>
              </w:rPr>
              <w:t>5</w:t>
            </w:r>
            <w:r w:rsidR="00ED7FEB">
              <w:rPr>
                <w:noProof/>
                <w:webHidden/>
              </w:rPr>
              <w:fldChar w:fldCharType="end"/>
            </w:r>
          </w:hyperlink>
        </w:p>
        <w:p w14:paraId="2C356749" w14:textId="77777777" w:rsidR="00ED7FEB" w:rsidRDefault="00DC69D0">
          <w:pPr>
            <w:pStyle w:val="TOC1"/>
            <w:tabs>
              <w:tab w:val="right" w:leader="dot" w:pos="8296"/>
            </w:tabs>
            <w:rPr>
              <w:noProof/>
            </w:rPr>
          </w:pPr>
          <w:hyperlink w:anchor="_Toc112248815" w:history="1">
            <w:r w:rsidR="00ED7FEB" w:rsidRPr="0017773B">
              <w:rPr>
                <w:rStyle w:val="af2"/>
                <w:rFonts w:cs="Times New Roman"/>
                <w:noProof/>
              </w:rPr>
              <w:t xml:space="preserve">2 </w:t>
            </w:r>
            <w:r w:rsidR="00ED7FEB" w:rsidRPr="0017773B">
              <w:rPr>
                <w:rStyle w:val="af2"/>
                <w:rFonts w:cs="Times New Roman"/>
                <w:noProof/>
              </w:rPr>
              <w:t>确定标准主要技术内容的论据及主要内容说明</w:t>
            </w:r>
            <w:r w:rsidR="00ED7FEB">
              <w:rPr>
                <w:noProof/>
                <w:webHidden/>
              </w:rPr>
              <w:tab/>
            </w:r>
            <w:r w:rsidR="00ED7FEB">
              <w:rPr>
                <w:noProof/>
                <w:webHidden/>
              </w:rPr>
              <w:fldChar w:fldCharType="begin"/>
            </w:r>
            <w:r w:rsidR="00ED7FEB">
              <w:rPr>
                <w:noProof/>
                <w:webHidden/>
              </w:rPr>
              <w:instrText xml:space="preserve"> PAGEREF _Toc112248815 \h </w:instrText>
            </w:r>
            <w:r w:rsidR="00ED7FEB">
              <w:rPr>
                <w:noProof/>
                <w:webHidden/>
              </w:rPr>
            </w:r>
            <w:r w:rsidR="00ED7FEB">
              <w:rPr>
                <w:noProof/>
                <w:webHidden/>
              </w:rPr>
              <w:fldChar w:fldCharType="separate"/>
            </w:r>
            <w:r w:rsidR="00ED7FEB">
              <w:rPr>
                <w:noProof/>
                <w:webHidden/>
              </w:rPr>
              <w:t>6</w:t>
            </w:r>
            <w:r w:rsidR="00ED7FEB">
              <w:rPr>
                <w:noProof/>
                <w:webHidden/>
              </w:rPr>
              <w:fldChar w:fldCharType="end"/>
            </w:r>
          </w:hyperlink>
        </w:p>
        <w:p w14:paraId="17C8348A" w14:textId="77777777" w:rsidR="00ED7FEB" w:rsidRDefault="00DC69D0">
          <w:pPr>
            <w:pStyle w:val="TOC2"/>
            <w:tabs>
              <w:tab w:val="right" w:leader="dot" w:pos="8296"/>
            </w:tabs>
            <w:rPr>
              <w:noProof/>
            </w:rPr>
          </w:pPr>
          <w:hyperlink w:anchor="_Toc112248816" w:history="1">
            <w:r w:rsidR="00ED7FEB" w:rsidRPr="0017773B">
              <w:rPr>
                <w:rStyle w:val="af2"/>
                <w:rFonts w:cs="Times New Roman"/>
                <w:noProof/>
              </w:rPr>
              <w:t xml:space="preserve">2.1 </w:t>
            </w:r>
            <w:r w:rsidR="00ED7FEB" w:rsidRPr="0017773B">
              <w:rPr>
                <w:rStyle w:val="af2"/>
                <w:rFonts w:cs="Times New Roman"/>
                <w:noProof/>
              </w:rPr>
              <w:t>确定标准主要内容的论据</w:t>
            </w:r>
            <w:r w:rsidR="00ED7FEB">
              <w:rPr>
                <w:noProof/>
                <w:webHidden/>
              </w:rPr>
              <w:tab/>
            </w:r>
            <w:r w:rsidR="00ED7FEB">
              <w:rPr>
                <w:noProof/>
                <w:webHidden/>
              </w:rPr>
              <w:fldChar w:fldCharType="begin"/>
            </w:r>
            <w:r w:rsidR="00ED7FEB">
              <w:rPr>
                <w:noProof/>
                <w:webHidden/>
              </w:rPr>
              <w:instrText xml:space="preserve"> PAGEREF _Toc112248816 \h </w:instrText>
            </w:r>
            <w:r w:rsidR="00ED7FEB">
              <w:rPr>
                <w:noProof/>
                <w:webHidden/>
              </w:rPr>
            </w:r>
            <w:r w:rsidR="00ED7FEB">
              <w:rPr>
                <w:noProof/>
                <w:webHidden/>
              </w:rPr>
              <w:fldChar w:fldCharType="separate"/>
            </w:r>
            <w:r w:rsidR="00ED7FEB">
              <w:rPr>
                <w:noProof/>
                <w:webHidden/>
              </w:rPr>
              <w:t>6</w:t>
            </w:r>
            <w:r w:rsidR="00ED7FEB">
              <w:rPr>
                <w:noProof/>
                <w:webHidden/>
              </w:rPr>
              <w:fldChar w:fldCharType="end"/>
            </w:r>
          </w:hyperlink>
        </w:p>
        <w:p w14:paraId="76943D83" w14:textId="77777777" w:rsidR="00ED7FEB" w:rsidRDefault="00DC69D0">
          <w:pPr>
            <w:pStyle w:val="TOC2"/>
            <w:tabs>
              <w:tab w:val="right" w:leader="dot" w:pos="8296"/>
            </w:tabs>
            <w:rPr>
              <w:noProof/>
            </w:rPr>
          </w:pPr>
          <w:hyperlink w:anchor="_Toc112248817" w:history="1">
            <w:r w:rsidR="00ED7FEB" w:rsidRPr="0017773B">
              <w:rPr>
                <w:rStyle w:val="af2"/>
                <w:rFonts w:cs="Times New Roman"/>
                <w:noProof/>
              </w:rPr>
              <w:t xml:space="preserve">2.2 </w:t>
            </w:r>
            <w:r w:rsidR="00ED7FEB" w:rsidRPr="0017773B">
              <w:rPr>
                <w:rStyle w:val="af2"/>
                <w:rFonts w:cs="Times New Roman"/>
                <w:noProof/>
              </w:rPr>
              <w:t>标准主要技术内容</w:t>
            </w:r>
            <w:r w:rsidR="00ED7FEB">
              <w:rPr>
                <w:noProof/>
                <w:webHidden/>
              </w:rPr>
              <w:tab/>
            </w:r>
            <w:r w:rsidR="00ED7FEB">
              <w:rPr>
                <w:noProof/>
                <w:webHidden/>
              </w:rPr>
              <w:fldChar w:fldCharType="begin"/>
            </w:r>
            <w:r w:rsidR="00ED7FEB">
              <w:rPr>
                <w:noProof/>
                <w:webHidden/>
              </w:rPr>
              <w:instrText xml:space="preserve"> PAGEREF _Toc112248817 \h </w:instrText>
            </w:r>
            <w:r w:rsidR="00ED7FEB">
              <w:rPr>
                <w:noProof/>
                <w:webHidden/>
              </w:rPr>
            </w:r>
            <w:r w:rsidR="00ED7FEB">
              <w:rPr>
                <w:noProof/>
                <w:webHidden/>
              </w:rPr>
              <w:fldChar w:fldCharType="separate"/>
            </w:r>
            <w:r w:rsidR="00ED7FEB">
              <w:rPr>
                <w:noProof/>
                <w:webHidden/>
              </w:rPr>
              <w:t>6</w:t>
            </w:r>
            <w:r w:rsidR="00ED7FEB">
              <w:rPr>
                <w:noProof/>
                <w:webHidden/>
              </w:rPr>
              <w:fldChar w:fldCharType="end"/>
            </w:r>
          </w:hyperlink>
        </w:p>
        <w:p w14:paraId="3008D150" w14:textId="77777777" w:rsidR="00ED7FEB" w:rsidRDefault="00DC69D0">
          <w:pPr>
            <w:pStyle w:val="TOC3"/>
            <w:tabs>
              <w:tab w:val="right" w:leader="dot" w:pos="8296"/>
            </w:tabs>
            <w:rPr>
              <w:noProof/>
            </w:rPr>
          </w:pPr>
          <w:hyperlink w:anchor="_Toc112248818" w:history="1">
            <w:r w:rsidR="00ED7FEB" w:rsidRPr="0017773B">
              <w:rPr>
                <w:rStyle w:val="af2"/>
                <w:rFonts w:cs="Times New Roman"/>
                <w:noProof/>
              </w:rPr>
              <w:t xml:space="preserve">2.2.1 </w:t>
            </w:r>
            <w:r w:rsidR="00ED7FEB" w:rsidRPr="0017773B">
              <w:rPr>
                <w:rStyle w:val="af2"/>
                <w:rFonts w:cs="Times New Roman"/>
                <w:noProof/>
              </w:rPr>
              <w:t>适用范围的界定</w:t>
            </w:r>
            <w:r w:rsidR="00ED7FEB">
              <w:rPr>
                <w:noProof/>
                <w:webHidden/>
              </w:rPr>
              <w:tab/>
            </w:r>
            <w:r w:rsidR="00ED7FEB">
              <w:rPr>
                <w:noProof/>
                <w:webHidden/>
              </w:rPr>
              <w:fldChar w:fldCharType="begin"/>
            </w:r>
            <w:r w:rsidR="00ED7FEB">
              <w:rPr>
                <w:noProof/>
                <w:webHidden/>
              </w:rPr>
              <w:instrText xml:space="preserve"> PAGEREF _Toc112248818 \h </w:instrText>
            </w:r>
            <w:r w:rsidR="00ED7FEB">
              <w:rPr>
                <w:noProof/>
                <w:webHidden/>
              </w:rPr>
            </w:r>
            <w:r w:rsidR="00ED7FEB">
              <w:rPr>
                <w:noProof/>
                <w:webHidden/>
              </w:rPr>
              <w:fldChar w:fldCharType="separate"/>
            </w:r>
            <w:r w:rsidR="00ED7FEB">
              <w:rPr>
                <w:noProof/>
                <w:webHidden/>
              </w:rPr>
              <w:t>6</w:t>
            </w:r>
            <w:r w:rsidR="00ED7FEB">
              <w:rPr>
                <w:noProof/>
                <w:webHidden/>
              </w:rPr>
              <w:fldChar w:fldCharType="end"/>
            </w:r>
          </w:hyperlink>
        </w:p>
        <w:p w14:paraId="5D52B451" w14:textId="77777777" w:rsidR="00ED7FEB" w:rsidRDefault="00DC69D0">
          <w:pPr>
            <w:pStyle w:val="TOC3"/>
            <w:tabs>
              <w:tab w:val="right" w:leader="dot" w:pos="8296"/>
            </w:tabs>
            <w:rPr>
              <w:noProof/>
            </w:rPr>
          </w:pPr>
          <w:hyperlink w:anchor="_Toc112248819" w:history="1">
            <w:r w:rsidR="00ED7FEB" w:rsidRPr="0017773B">
              <w:rPr>
                <w:rStyle w:val="af2"/>
                <w:noProof/>
              </w:rPr>
              <w:t>2.2.2 CCUS</w:t>
            </w:r>
            <w:r w:rsidR="00ED7FEB" w:rsidRPr="0017773B">
              <w:rPr>
                <w:rStyle w:val="af2"/>
                <w:noProof/>
              </w:rPr>
              <w:t>全流程工程项目风险源识别</w:t>
            </w:r>
            <w:r w:rsidR="00ED7FEB">
              <w:rPr>
                <w:noProof/>
                <w:webHidden/>
              </w:rPr>
              <w:tab/>
            </w:r>
            <w:r w:rsidR="00ED7FEB">
              <w:rPr>
                <w:noProof/>
                <w:webHidden/>
              </w:rPr>
              <w:fldChar w:fldCharType="begin"/>
            </w:r>
            <w:r w:rsidR="00ED7FEB">
              <w:rPr>
                <w:noProof/>
                <w:webHidden/>
              </w:rPr>
              <w:instrText xml:space="preserve"> PAGEREF _Toc112248819 \h </w:instrText>
            </w:r>
            <w:r w:rsidR="00ED7FEB">
              <w:rPr>
                <w:noProof/>
                <w:webHidden/>
              </w:rPr>
            </w:r>
            <w:r w:rsidR="00ED7FEB">
              <w:rPr>
                <w:noProof/>
                <w:webHidden/>
              </w:rPr>
              <w:fldChar w:fldCharType="separate"/>
            </w:r>
            <w:r w:rsidR="00ED7FEB">
              <w:rPr>
                <w:noProof/>
                <w:webHidden/>
              </w:rPr>
              <w:t>7</w:t>
            </w:r>
            <w:r w:rsidR="00ED7FEB">
              <w:rPr>
                <w:noProof/>
                <w:webHidden/>
              </w:rPr>
              <w:fldChar w:fldCharType="end"/>
            </w:r>
          </w:hyperlink>
        </w:p>
        <w:p w14:paraId="48DC617D" w14:textId="77777777" w:rsidR="00ED7FEB" w:rsidRDefault="00DC69D0">
          <w:pPr>
            <w:pStyle w:val="TOC3"/>
            <w:tabs>
              <w:tab w:val="right" w:leader="dot" w:pos="8296"/>
            </w:tabs>
            <w:rPr>
              <w:noProof/>
            </w:rPr>
          </w:pPr>
          <w:hyperlink w:anchor="_Toc112248820" w:history="1">
            <w:r w:rsidR="00ED7FEB" w:rsidRPr="0017773B">
              <w:rPr>
                <w:rStyle w:val="af2"/>
                <w:noProof/>
              </w:rPr>
              <w:t>2.2.3 CCUS</w:t>
            </w:r>
            <w:r w:rsidR="00ED7FEB" w:rsidRPr="0017773B">
              <w:rPr>
                <w:rStyle w:val="af2"/>
                <w:noProof/>
              </w:rPr>
              <w:t>全流程工程项目风险分析与评定方法</w:t>
            </w:r>
            <w:r w:rsidR="00ED7FEB">
              <w:rPr>
                <w:noProof/>
                <w:webHidden/>
              </w:rPr>
              <w:tab/>
            </w:r>
            <w:r w:rsidR="00ED7FEB">
              <w:rPr>
                <w:noProof/>
                <w:webHidden/>
              </w:rPr>
              <w:fldChar w:fldCharType="begin"/>
            </w:r>
            <w:r w:rsidR="00ED7FEB">
              <w:rPr>
                <w:noProof/>
                <w:webHidden/>
              </w:rPr>
              <w:instrText xml:space="preserve"> PAGEREF _Toc112248820 \h </w:instrText>
            </w:r>
            <w:r w:rsidR="00ED7FEB">
              <w:rPr>
                <w:noProof/>
                <w:webHidden/>
              </w:rPr>
            </w:r>
            <w:r w:rsidR="00ED7FEB">
              <w:rPr>
                <w:noProof/>
                <w:webHidden/>
              </w:rPr>
              <w:fldChar w:fldCharType="separate"/>
            </w:r>
            <w:r w:rsidR="00ED7FEB">
              <w:rPr>
                <w:noProof/>
                <w:webHidden/>
              </w:rPr>
              <w:t>8</w:t>
            </w:r>
            <w:r w:rsidR="00ED7FEB">
              <w:rPr>
                <w:noProof/>
                <w:webHidden/>
              </w:rPr>
              <w:fldChar w:fldCharType="end"/>
            </w:r>
          </w:hyperlink>
        </w:p>
        <w:p w14:paraId="4994DEFD" w14:textId="77777777" w:rsidR="00ED7FEB" w:rsidRDefault="00DC69D0">
          <w:pPr>
            <w:pStyle w:val="TOC2"/>
            <w:tabs>
              <w:tab w:val="right" w:leader="dot" w:pos="8296"/>
            </w:tabs>
            <w:rPr>
              <w:noProof/>
            </w:rPr>
          </w:pPr>
          <w:hyperlink w:anchor="_Toc112248821" w:history="1">
            <w:r w:rsidR="00ED7FEB" w:rsidRPr="0017773B">
              <w:rPr>
                <w:rStyle w:val="af2"/>
                <w:rFonts w:cs="Times New Roman"/>
                <w:noProof/>
              </w:rPr>
              <w:t xml:space="preserve">2.3 </w:t>
            </w:r>
            <w:r w:rsidR="00ED7FEB" w:rsidRPr="0017773B">
              <w:rPr>
                <w:rStyle w:val="af2"/>
                <w:rFonts w:cs="Times New Roman"/>
                <w:noProof/>
              </w:rPr>
              <w:t>确定标准主要内容的论据</w:t>
            </w:r>
            <w:r w:rsidR="00ED7FEB">
              <w:rPr>
                <w:noProof/>
                <w:webHidden/>
              </w:rPr>
              <w:tab/>
            </w:r>
            <w:r w:rsidR="00ED7FEB">
              <w:rPr>
                <w:noProof/>
                <w:webHidden/>
              </w:rPr>
              <w:fldChar w:fldCharType="begin"/>
            </w:r>
            <w:r w:rsidR="00ED7FEB">
              <w:rPr>
                <w:noProof/>
                <w:webHidden/>
              </w:rPr>
              <w:instrText xml:space="preserve"> PAGEREF _Toc112248821 \h </w:instrText>
            </w:r>
            <w:r w:rsidR="00ED7FEB">
              <w:rPr>
                <w:noProof/>
                <w:webHidden/>
              </w:rPr>
            </w:r>
            <w:r w:rsidR="00ED7FEB">
              <w:rPr>
                <w:noProof/>
                <w:webHidden/>
              </w:rPr>
              <w:fldChar w:fldCharType="separate"/>
            </w:r>
            <w:r w:rsidR="00ED7FEB">
              <w:rPr>
                <w:noProof/>
                <w:webHidden/>
              </w:rPr>
              <w:t>9</w:t>
            </w:r>
            <w:r w:rsidR="00ED7FEB">
              <w:rPr>
                <w:noProof/>
                <w:webHidden/>
              </w:rPr>
              <w:fldChar w:fldCharType="end"/>
            </w:r>
          </w:hyperlink>
        </w:p>
        <w:p w14:paraId="6F3B5CEF" w14:textId="77777777" w:rsidR="00ED7FEB" w:rsidRDefault="00DC69D0">
          <w:pPr>
            <w:pStyle w:val="TOC3"/>
            <w:tabs>
              <w:tab w:val="right" w:leader="dot" w:pos="8296"/>
            </w:tabs>
            <w:rPr>
              <w:noProof/>
            </w:rPr>
          </w:pPr>
          <w:hyperlink w:anchor="_Toc112248822" w:history="1">
            <w:r w:rsidR="00ED7FEB" w:rsidRPr="0017773B">
              <w:rPr>
                <w:rStyle w:val="af2"/>
                <w:noProof/>
              </w:rPr>
              <w:t xml:space="preserve">2.3.1 </w:t>
            </w:r>
            <w:r w:rsidR="00ED7FEB" w:rsidRPr="0017773B">
              <w:rPr>
                <w:rStyle w:val="af2"/>
                <w:noProof/>
              </w:rPr>
              <w:t>项目风险源选择依据</w:t>
            </w:r>
            <w:r w:rsidR="00ED7FEB">
              <w:rPr>
                <w:noProof/>
                <w:webHidden/>
              </w:rPr>
              <w:tab/>
            </w:r>
            <w:r w:rsidR="00ED7FEB">
              <w:rPr>
                <w:noProof/>
                <w:webHidden/>
              </w:rPr>
              <w:fldChar w:fldCharType="begin"/>
            </w:r>
            <w:r w:rsidR="00ED7FEB">
              <w:rPr>
                <w:noProof/>
                <w:webHidden/>
              </w:rPr>
              <w:instrText xml:space="preserve"> PAGEREF _Toc112248822 \h </w:instrText>
            </w:r>
            <w:r w:rsidR="00ED7FEB">
              <w:rPr>
                <w:noProof/>
                <w:webHidden/>
              </w:rPr>
            </w:r>
            <w:r w:rsidR="00ED7FEB">
              <w:rPr>
                <w:noProof/>
                <w:webHidden/>
              </w:rPr>
              <w:fldChar w:fldCharType="separate"/>
            </w:r>
            <w:r w:rsidR="00ED7FEB">
              <w:rPr>
                <w:noProof/>
                <w:webHidden/>
              </w:rPr>
              <w:t>9</w:t>
            </w:r>
            <w:r w:rsidR="00ED7FEB">
              <w:rPr>
                <w:noProof/>
                <w:webHidden/>
              </w:rPr>
              <w:fldChar w:fldCharType="end"/>
            </w:r>
          </w:hyperlink>
        </w:p>
        <w:p w14:paraId="53693289" w14:textId="77777777" w:rsidR="00ED7FEB" w:rsidRDefault="00DC69D0">
          <w:pPr>
            <w:pStyle w:val="TOC3"/>
            <w:tabs>
              <w:tab w:val="right" w:leader="dot" w:pos="8296"/>
            </w:tabs>
            <w:rPr>
              <w:noProof/>
            </w:rPr>
          </w:pPr>
          <w:hyperlink w:anchor="_Toc112248823" w:history="1">
            <w:r w:rsidR="00ED7FEB" w:rsidRPr="0017773B">
              <w:rPr>
                <w:rStyle w:val="af2"/>
                <w:noProof/>
              </w:rPr>
              <w:t xml:space="preserve">2.3.2 </w:t>
            </w:r>
            <w:r w:rsidR="00ED7FEB" w:rsidRPr="0017773B">
              <w:rPr>
                <w:rStyle w:val="af2"/>
                <w:noProof/>
              </w:rPr>
              <w:t>风险分析方法选择依据</w:t>
            </w:r>
            <w:r w:rsidR="00ED7FEB">
              <w:rPr>
                <w:noProof/>
                <w:webHidden/>
              </w:rPr>
              <w:tab/>
            </w:r>
            <w:r w:rsidR="00ED7FEB">
              <w:rPr>
                <w:noProof/>
                <w:webHidden/>
              </w:rPr>
              <w:fldChar w:fldCharType="begin"/>
            </w:r>
            <w:r w:rsidR="00ED7FEB">
              <w:rPr>
                <w:noProof/>
                <w:webHidden/>
              </w:rPr>
              <w:instrText xml:space="preserve"> PAGEREF _Toc112248823 \h </w:instrText>
            </w:r>
            <w:r w:rsidR="00ED7FEB">
              <w:rPr>
                <w:noProof/>
                <w:webHidden/>
              </w:rPr>
            </w:r>
            <w:r w:rsidR="00ED7FEB">
              <w:rPr>
                <w:noProof/>
                <w:webHidden/>
              </w:rPr>
              <w:fldChar w:fldCharType="separate"/>
            </w:r>
            <w:r w:rsidR="00ED7FEB">
              <w:rPr>
                <w:noProof/>
                <w:webHidden/>
              </w:rPr>
              <w:t>11</w:t>
            </w:r>
            <w:r w:rsidR="00ED7FEB">
              <w:rPr>
                <w:noProof/>
                <w:webHidden/>
              </w:rPr>
              <w:fldChar w:fldCharType="end"/>
            </w:r>
          </w:hyperlink>
        </w:p>
        <w:p w14:paraId="05C49966" w14:textId="77777777" w:rsidR="00ED7FEB" w:rsidRDefault="00DC69D0">
          <w:pPr>
            <w:pStyle w:val="TOC1"/>
            <w:tabs>
              <w:tab w:val="right" w:leader="dot" w:pos="8296"/>
            </w:tabs>
            <w:rPr>
              <w:noProof/>
            </w:rPr>
          </w:pPr>
          <w:hyperlink w:anchor="_Toc112248824" w:history="1">
            <w:r w:rsidR="00ED7FEB" w:rsidRPr="0017773B">
              <w:rPr>
                <w:rStyle w:val="af2"/>
                <w:noProof/>
              </w:rPr>
              <w:t xml:space="preserve">3 </w:t>
            </w:r>
            <w:r w:rsidR="00ED7FEB" w:rsidRPr="0017773B">
              <w:rPr>
                <w:rStyle w:val="af2"/>
                <w:noProof/>
              </w:rPr>
              <w:t>试验分析、技术经济论证和预期的经济效果</w:t>
            </w:r>
            <w:r w:rsidR="00ED7FEB">
              <w:rPr>
                <w:noProof/>
                <w:webHidden/>
              </w:rPr>
              <w:tab/>
            </w:r>
            <w:r w:rsidR="00ED7FEB">
              <w:rPr>
                <w:noProof/>
                <w:webHidden/>
              </w:rPr>
              <w:fldChar w:fldCharType="begin"/>
            </w:r>
            <w:r w:rsidR="00ED7FEB">
              <w:rPr>
                <w:noProof/>
                <w:webHidden/>
              </w:rPr>
              <w:instrText xml:space="preserve"> PAGEREF _Toc112248824 \h </w:instrText>
            </w:r>
            <w:r w:rsidR="00ED7FEB">
              <w:rPr>
                <w:noProof/>
                <w:webHidden/>
              </w:rPr>
            </w:r>
            <w:r w:rsidR="00ED7FEB">
              <w:rPr>
                <w:noProof/>
                <w:webHidden/>
              </w:rPr>
              <w:fldChar w:fldCharType="separate"/>
            </w:r>
            <w:r w:rsidR="00ED7FEB">
              <w:rPr>
                <w:noProof/>
                <w:webHidden/>
              </w:rPr>
              <w:t>11</w:t>
            </w:r>
            <w:r w:rsidR="00ED7FEB">
              <w:rPr>
                <w:noProof/>
                <w:webHidden/>
              </w:rPr>
              <w:fldChar w:fldCharType="end"/>
            </w:r>
          </w:hyperlink>
        </w:p>
        <w:p w14:paraId="623D998C" w14:textId="77777777" w:rsidR="00ED7FEB" w:rsidRDefault="00DC69D0">
          <w:pPr>
            <w:pStyle w:val="TOC1"/>
            <w:tabs>
              <w:tab w:val="right" w:leader="dot" w:pos="8296"/>
            </w:tabs>
            <w:rPr>
              <w:noProof/>
            </w:rPr>
          </w:pPr>
          <w:hyperlink w:anchor="_Toc112248825" w:history="1">
            <w:r w:rsidR="00ED7FEB" w:rsidRPr="0017773B">
              <w:rPr>
                <w:rStyle w:val="af2"/>
                <w:noProof/>
              </w:rPr>
              <w:t xml:space="preserve">4 </w:t>
            </w:r>
            <w:r w:rsidR="00ED7FEB" w:rsidRPr="0017773B">
              <w:rPr>
                <w:rStyle w:val="af2"/>
                <w:noProof/>
              </w:rPr>
              <w:t>采用国际标准的程度及水平的简要说明</w:t>
            </w:r>
            <w:r w:rsidR="00ED7FEB">
              <w:rPr>
                <w:noProof/>
                <w:webHidden/>
              </w:rPr>
              <w:tab/>
            </w:r>
            <w:r w:rsidR="00ED7FEB">
              <w:rPr>
                <w:noProof/>
                <w:webHidden/>
              </w:rPr>
              <w:fldChar w:fldCharType="begin"/>
            </w:r>
            <w:r w:rsidR="00ED7FEB">
              <w:rPr>
                <w:noProof/>
                <w:webHidden/>
              </w:rPr>
              <w:instrText xml:space="preserve"> PAGEREF _Toc112248825 \h </w:instrText>
            </w:r>
            <w:r w:rsidR="00ED7FEB">
              <w:rPr>
                <w:noProof/>
                <w:webHidden/>
              </w:rPr>
            </w:r>
            <w:r w:rsidR="00ED7FEB">
              <w:rPr>
                <w:noProof/>
                <w:webHidden/>
              </w:rPr>
              <w:fldChar w:fldCharType="separate"/>
            </w:r>
            <w:r w:rsidR="00ED7FEB">
              <w:rPr>
                <w:noProof/>
                <w:webHidden/>
              </w:rPr>
              <w:t>11</w:t>
            </w:r>
            <w:r w:rsidR="00ED7FEB">
              <w:rPr>
                <w:noProof/>
                <w:webHidden/>
              </w:rPr>
              <w:fldChar w:fldCharType="end"/>
            </w:r>
          </w:hyperlink>
        </w:p>
        <w:p w14:paraId="7038723D" w14:textId="77777777" w:rsidR="00ED7FEB" w:rsidRDefault="00DC69D0">
          <w:pPr>
            <w:pStyle w:val="TOC1"/>
            <w:tabs>
              <w:tab w:val="right" w:leader="dot" w:pos="8296"/>
            </w:tabs>
            <w:rPr>
              <w:noProof/>
            </w:rPr>
          </w:pPr>
          <w:hyperlink w:anchor="_Toc112248826" w:history="1">
            <w:r w:rsidR="00ED7FEB" w:rsidRPr="0017773B">
              <w:rPr>
                <w:rStyle w:val="af2"/>
                <w:noProof/>
              </w:rPr>
              <w:t xml:space="preserve">5 </w:t>
            </w:r>
            <w:r w:rsidR="00ED7FEB" w:rsidRPr="0017773B">
              <w:rPr>
                <w:rStyle w:val="af2"/>
                <w:noProof/>
              </w:rPr>
              <w:t>重大分歧意见的处理经过和依据</w:t>
            </w:r>
            <w:r w:rsidR="00ED7FEB">
              <w:rPr>
                <w:noProof/>
                <w:webHidden/>
              </w:rPr>
              <w:tab/>
            </w:r>
            <w:r w:rsidR="00ED7FEB">
              <w:rPr>
                <w:noProof/>
                <w:webHidden/>
              </w:rPr>
              <w:fldChar w:fldCharType="begin"/>
            </w:r>
            <w:r w:rsidR="00ED7FEB">
              <w:rPr>
                <w:noProof/>
                <w:webHidden/>
              </w:rPr>
              <w:instrText xml:space="preserve"> PAGEREF _Toc112248826 \h </w:instrText>
            </w:r>
            <w:r w:rsidR="00ED7FEB">
              <w:rPr>
                <w:noProof/>
                <w:webHidden/>
              </w:rPr>
            </w:r>
            <w:r w:rsidR="00ED7FEB">
              <w:rPr>
                <w:noProof/>
                <w:webHidden/>
              </w:rPr>
              <w:fldChar w:fldCharType="separate"/>
            </w:r>
            <w:r w:rsidR="00ED7FEB">
              <w:rPr>
                <w:noProof/>
                <w:webHidden/>
              </w:rPr>
              <w:t>12</w:t>
            </w:r>
            <w:r w:rsidR="00ED7FEB">
              <w:rPr>
                <w:noProof/>
                <w:webHidden/>
              </w:rPr>
              <w:fldChar w:fldCharType="end"/>
            </w:r>
          </w:hyperlink>
        </w:p>
        <w:p w14:paraId="40837AF5" w14:textId="77777777" w:rsidR="00ED7FEB" w:rsidRDefault="00DC69D0">
          <w:pPr>
            <w:pStyle w:val="TOC1"/>
            <w:tabs>
              <w:tab w:val="right" w:leader="dot" w:pos="8296"/>
            </w:tabs>
            <w:rPr>
              <w:noProof/>
            </w:rPr>
          </w:pPr>
          <w:hyperlink w:anchor="_Toc112248827" w:history="1">
            <w:r w:rsidR="00ED7FEB" w:rsidRPr="0017773B">
              <w:rPr>
                <w:rStyle w:val="af2"/>
                <w:noProof/>
              </w:rPr>
              <w:t xml:space="preserve">6 </w:t>
            </w:r>
            <w:r w:rsidR="00ED7FEB" w:rsidRPr="0017773B">
              <w:rPr>
                <w:rStyle w:val="af2"/>
                <w:noProof/>
              </w:rPr>
              <w:t>标准作为强制性标准或推荐性标准的建议</w:t>
            </w:r>
            <w:r w:rsidR="00ED7FEB">
              <w:rPr>
                <w:noProof/>
                <w:webHidden/>
              </w:rPr>
              <w:tab/>
            </w:r>
            <w:r w:rsidR="00ED7FEB">
              <w:rPr>
                <w:noProof/>
                <w:webHidden/>
              </w:rPr>
              <w:fldChar w:fldCharType="begin"/>
            </w:r>
            <w:r w:rsidR="00ED7FEB">
              <w:rPr>
                <w:noProof/>
                <w:webHidden/>
              </w:rPr>
              <w:instrText xml:space="preserve"> PAGEREF _Toc112248827 \h </w:instrText>
            </w:r>
            <w:r w:rsidR="00ED7FEB">
              <w:rPr>
                <w:noProof/>
                <w:webHidden/>
              </w:rPr>
            </w:r>
            <w:r w:rsidR="00ED7FEB">
              <w:rPr>
                <w:noProof/>
                <w:webHidden/>
              </w:rPr>
              <w:fldChar w:fldCharType="separate"/>
            </w:r>
            <w:r w:rsidR="00ED7FEB">
              <w:rPr>
                <w:noProof/>
                <w:webHidden/>
              </w:rPr>
              <w:t>12</w:t>
            </w:r>
            <w:r w:rsidR="00ED7FEB">
              <w:rPr>
                <w:noProof/>
                <w:webHidden/>
              </w:rPr>
              <w:fldChar w:fldCharType="end"/>
            </w:r>
          </w:hyperlink>
        </w:p>
        <w:p w14:paraId="0F10D8F5" w14:textId="77777777" w:rsidR="00ED7FEB" w:rsidRDefault="00DC69D0">
          <w:pPr>
            <w:pStyle w:val="TOC1"/>
            <w:tabs>
              <w:tab w:val="right" w:leader="dot" w:pos="8296"/>
            </w:tabs>
            <w:rPr>
              <w:noProof/>
            </w:rPr>
          </w:pPr>
          <w:hyperlink w:anchor="_Toc112248828" w:history="1">
            <w:r w:rsidR="00ED7FEB" w:rsidRPr="0017773B">
              <w:rPr>
                <w:rStyle w:val="af2"/>
                <w:noProof/>
              </w:rPr>
              <w:t xml:space="preserve">7 </w:t>
            </w:r>
            <w:r w:rsidR="00ED7FEB" w:rsidRPr="0017773B">
              <w:rPr>
                <w:rStyle w:val="af2"/>
                <w:noProof/>
              </w:rPr>
              <w:t>贯彻中国煤炭学会标准的要求和措施建议</w:t>
            </w:r>
            <w:r w:rsidR="00ED7FEB">
              <w:rPr>
                <w:noProof/>
                <w:webHidden/>
              </w:rPr>
              <w:tab/>
            </w:r>
            <w:r w:rsidR="00ED7FEB">
              <w:rPr>
                <w:noProof/>
                <w:webHidden/>
              </w:rPr>
              <w:fldChar w:fldCharType="begin"/>
            </w:r>
            <w:r w:rsidR="00ED7FEB">
              <w:rPr>
                <w:noProof/>
                <w:webHidden/>
              </w:rPr>
              <w:instrText xml:space="preserve"> PAGEREF _Toc112248828 \h </w:instrText>
            </w:r>
            <w:r w:rsidR="00ED7FEB">
              <w:rPr>
                <w:noProof/>
                <w:webHidden/>
              </w:rPr>
            </w:r>
            <w:r w:rsidR="00ED7FEB">
              <w:rPr>
                <w:noProof/>
                <w:webHidden/>
              </w:rPr>
              <w:fldChar w:fldCharType="separate"/>
            </w:r>
            <w:r w:rsidR="00ED7FEB">
              <w:rPr>
                <w:noProof/>
                <w:webHidden/>
              </w:rPr>
              <w:t>12</w:t>
            </w:r>
            <w:r w:rsidR="00ED7FEB">
              <w:rPr>
                <w:noProof/>
                <w:webHidden/>
              </w:rPr>
              <w:fldChar w:fldCharType="end"/>
            </w:r>
          </w:hyperlink>
        </w:p>
        <w:p w14:paraId="145FDB37" w14:textId="77777777" w:rsidR="00ED7FEB" w:rsidRDefault="00DC69D0">
          <w:pPr>
            <w:pStyle w:val="TOC1"/>
            <w:tabs>
              <w:tab w:val="right" w:leader="dot" w:pos="8296"/>
            </w:tabs>
            <w:rPr>
              <w:noProof/>
            </w:rPr>
          </w:pPr>
          <w:hyperlink w:anchor="_Toc112248829" w:history="1">
            <w:r w:rsidR="00ED7FEB" w:rsidRPr="0017773B">
              <w:rPr>
                <w:rStyle w:val="af2"/>
                <w:noProof/>
              </w:rPr>
              <w:t xml:space="preserve">8 </w:t>
            </w:r>
            <w:r w:rsidR="00ED7FEB" w:rsidRPr="0017773B">
              <w:rPr>
                <w:rStyle w:val="af2"/>
                <w:noProof/>
              </w:rPr>
              <w:t>废止现行有关标准的建议</w:t>
            </w:r>
            <w:r w:rsidR="00ED7FEB">
              <w:rPr>
                <w:noProof/>
                <w:webHidden/>
              </w:rPr>
              <w:tab/>
            </w:r>
            <w:r w:rsidR="00ED7FEB">
              <w:rPr>
                <w:noProof/>
                <w:webHidden/>
              </w:rPr>
              <w:fldChar w:fldCharType="begin"/>
            </w:r>
            <w:r w:rsidR="00ED7FEB">
              <w:rPr>
                <w:noProof/>
                <w:webHidden/>
              </w:rPr>
              <w:instrText xml:space="preserve"> PAGEREF _Toc112248829 \h </w:instrText>
            </w:r>
            <w:r w:rsidR="00ED7FEB">
              <w:rPr>
                <w:noProof/>
                <w:webHidden/>
              </w:rPr>
            </w:r>
            <w:r w:rsidR="00ED7FEB">
              <w:rPr>
                <w:noProof/>
                <w:webHidden/>
              </w:rPr>
              <w:fldChar w:fldCharType="separate"/>
            </w:r>
            <w:r w:rsidR="00ED7FEB">
              <w:rPr>
                <w:noProof/>
                <w:webHidden/>
              </w:rPr>
              <w:t>12</w:t>
            </w:r>
            <w:r w:rsidR="00ED7FEB">
              <w:rPr>
                <w:noProof/>
                <w:webHidden/>
              </w:rPr>
              <w:fldChar w:fldCharType="end"/>
            </w:r>
          </w:hyperlink>
        </w:p>
        <w:p w14:paraId="3C6986E7" w14:textId="77777777" w:rsidR="00ED7FEB" w:rsidRDefault="00DC69D0">
          <w:pPr>
            <w:pStyle w:val="TOC1"/>
            <w:tabs>
              <w:tab w:val="right" w:leader="dot" w:pos="8296"/>
            </w:tabs>
            <w:rPr>
              <w:noProof/>
            </w:rPr>
          </w:pPr>
          <w:hyperlink w:anchor="_Toc112248830" w:history="1">
            <w:r w:rsidR="00ED7FEB" w:rsidRPr="0017773B">
              <w:rPr>
                <w:rStyle w:val="af2"/>
                <w:noProof/>
              </w:rPr>
              <w:t xml:space="preserve">9 </w:t>
            </w:r>
            <w:r w:rsidR="00ED7FEB" w:rsidRPr="0017773B">
              <w:rPr>
                <w:rStyle w:val="af2"/>
                <w:noProof/>
              </w:rPr>
              <w:t>其他应予说明的事项</w:t>
            </w:r>
            <w:r w:rsidR="00ED7FEB">
              <w:rPr>
                <w:noProof/>
                <w:webHidden/>
              </w:rPr>
              <w:tab/>
            </w:r>
            <w:r w:rsidR="00ED7FEB">
              <w:rPr>
                <w:noProof/>
                <w:webHidden/>
              </w:rPr>
              <w:fldChar w:fldCharType="begin"/>
            </w:r>
            <w:r w:rsidR="00ED7FEB">
              <w:rPr>
                <w:noProof/>
                <w:webHidden/>
              </w:rPr>
              <w:instrText xml:space="preserve"> PAGEREF _Toc112248830 \h </w:instrText>
            </w:r>
            <w:r w:rsidR="00ED7FEB">
              <w:rPr>
                <w:noProof/>
                <w:webHidden/>
              </w:rPr>
            </w:r>
            <w:r w:rsidR="00ED7FEB">
              <w:rPr>
                <w:noProof/>
                <w:webHidden/>
              </w:rPr>
              <w:fldChar w:fldCharType="separate"/>
            </w:r>
            <w:r w:rsidR="00ED7FEB">
              <w:rPr>
                <w:noProof/>
                <w:webHidden/>
              </w:rPr>
              <w:t>12</w:t>
            </w:r>
            <w:r w:rsidR="00ED7FEB">
              <w:rPr>
                <w:noProof/>
                <w:webHidden/>
              </w:rPr>
              <w:fldChar w:fldCharType="end"/>
            </w:r>
          </w:hyperlink>
        </w:p>
        <w:p w14:paraId="37690F0E" w14:textId="77777777" w:rsidR="00ED7FEB" w:rsidRDefault="00DC69D0">
          <w:pPr>
            <w:pStyle w:val="TOC1"/>
            <w:tabs>
              <w:tab w:val="right" w:leader="dot" w:pos="8296"/>
            </w:tabs>
            <w:rPr>
              <w:noProof/>
            </w:rPr>
          </w:pPr>
          <w:hyperlink w:anchor="_Toc112248831" w:history="1">
            <w:r w:rsidR="00ED7FEB" w:rsidRPr="0017773B">
              <w:rPr>
                <w:rStyle w:val="af2"/>
                <w:rFonts w:cs="Times New Roman"/>
                <w:noProof/>
              </w:rPr>
              <w:t>主要参考文献</w:t>
            </w:r>
            <w:r w:rsidR="00ED7FEB">
              <w:rPr>
                <w:noProof/>
                <w:webHidden/>
              </w:rPr>
              <w:tab/>
            </w:r>
            <w:r w:rsidR="00ED7FEB">
              <w:rPr>
                <w:noProof/>
                <w:webHidden/>
              </w:rPr>
              <w:fldChar w:fldCharType="begin"/>
            </w:r>
            <w:r w:rsidR="00ED7FEB">
              <w:rPr>
                <w:noProof/>
                <w:webHidden/>
              </w:rPr>
              <w:instrText xml:space="preserve"> PAGEREF _Toc112248831 \h </w:instrText>
            </w:r>
            <w:r w:rsidR="00ED7FEB">
              <w:rPr>
                <w:noProof/>
                <w:webHidden/>
              </w:rPr>
            </w:r>
            <w:r w:rsidR="00ED7FEB">
              <w:rPr>
                <w:noProof/>
                <w:webHidden/>
              </w:rPr>
              <w:fldChar w:fldCharType="separate"/>
            </w:r>
            <w:r w:rsidR="00ED7FEB">
              <w:rPr>
                <w:noProof/>
                <w:webHidden/>
              </w:rPr>
              <w:t>13</w:t>
            </w:r>
            <w:r w:rsidR="00ED7FEB">
              <w:rPr>
                <w:noProof/>
                <w:webHidden/>
              </w:rPr>
              <w:fldChar w:fldCharType="end"/>
            </w:r>
          </w:hyperlink>
        </w:p>
        <w:p w14:paraId="54735C55" w14:textId="77777777" w:rsidR="006F2B27" w:rsidRDefault="004D379F">
          <w:pPr>
            <w:rPr>
              <w:rFonts w:ascii="Times New Roman" w:hAnsi="Times New Roman" w:cs="Times New Roman"/>
            </w:rPr>
          </w:pPr>
          <w:r>
            <w:rPr>
              <w:rFonts w:ascii="Times New Roman" w:hAnsi="Times New Roman" w:cs="Times New Roman"/>
              <w:b/>
              <w:bCs/>
              <w:lang w:val="zh-CN"/>
            </w:rPr>
            <w:fldChar w:fldCharType="end"/>
          </w:r>
        </w:p>
      </w:sdtContent>
    </w:sdt>
    <w:p w14:paraId="68AA1752" w14:textId="77777777" w:rsidR="006F2B27" w:rsidRDefault="006F2B27">
      <w:pPr>
        <w:widowControl/>
        <w:ind w:firstLine="420"/>
        <w:jc w:val="left"/>
        <w:rPr>
          <w:rFonts w:ascii="Times New Roman" w:hAnsi="Times New Roman" w:cs="Times New Roman"/>
        </w:rPr>
      </w:pPr>
    </w:p>
    <w:p w14:paraId="604D9AF3" w14:textId="77777777" w:rsidR="006F2B27" w:rsidRDefault="004D379F">
      <w:pPr>
        <w:widowControl/>
        <w:ind w:firstLine="602"/>
        <w:jc w:val="left"/>
        <w:rPr>
          <w:rFonts w:ascii="Times New Roman" w:hAnsi="Times New Roman" w:cs="Times New Roman"/>
          <w:b/>
          <w:sz w:val="30"/>
          <w:szCs w:val="30"/>
        </w:rPr>
      </w:pPr>
      <w:r>
        <w:rPr>
          <w:rFonts w:ascii="Times New Roman" w:hAnsi="Times New Roman" w:cs="Times New Roman"/>
          <w:b/>
          <w:sz w:val="30"/>
          <w:szCs w:val="30"/>
        </w:rPr>
        <w:br w:type="page"/>
      </w:r>
    </w:p>
    <w:p w14:paraId="1C3E4747" w14:textId="77777777" w:rsidR="006F2B27" w:rsidRDefault="006F2B27">
      <w:pPr>
        <w:widowControl/>
        <w:spacing w:before="100" w:beforeAutospacing="1" w:after="100" w:afterAutospacing="1"/>
        <w:ind w:firstLine="602"/>
        <w:jc w:val="center"/>
        <w:rPr>
          <w:rFonts w:ascii="Times New Roman" w:hAnsi="Times New Roman" w:cs="Times New Roman"/>
          <w:b/>
          <w:sz w:val="30"/>
          <w:szCs w:val="30"/>
        </w:rPr>
        <w:sectPr w:rsidR="006F2B27">
          <w:footerReference w:type="default" r:id="rId7"/>
          <w:footerReference w:type="first" r:id="rId8"/>
          <w:pgSz w:w="11906" w:h="16838"/>
          <w:pgMar w:top="1440" w:right="1800" w:bottom="1440" w:left="1800" w:header="851" w:footer="992" w:gutter="0"/>
          <w:pgNumType w:start="1"/>
          <w:cols w:space="425"/>
          <w:titlePg/>
          <w:docGrid w:type="lines" w:linePitch="312"/>
        </w:sectPr>
      </w:pPr>
    </w:p>
    <w:p w14:paraId="1C4130F5" w14:textId="77777777" w:rsidR="006F2B27" w:rsidRDefault="004D379F">
      <w:pPr>
        <w:pStyle w:val="1"/>
        <w:rPr>
          <w:rFonts w:cs="Times New Roman"/>
        </w:rPr>
      </w:pPr>
      <w:bookmarkStart w:id="0" w:name="_Toc485289617"/>
      <w:bookmarkStart w:id="1" w:name="_Toc12884_WPSOffice_Level1"/>
      <w:bookmarkStart w:id="2" w:name="_Toc7663"/>
      <w:bookmarkStart w:id="3" w:name="_Toc110678583"/>
      <w:bookmarkStart w:id="4" w:name="_Toc112248810"/>
      <w:bookmarkStart w:id="5" w:name="OLE_LINK8"/>
      <w:bookmarkStart w:id="6" w:name="OLE_LINK9"/>
      <w:r>
        <w:rPr>
          <w:rFonts w:cs="Times New Roman"/>
        </w:rPr>
        <w:lastRenderedPageBreak/>
        <w:t xml:space="preserve">1 </w:t>
      </w:r>
      <w:r>
        <w:rPr>
          <w:rFonts w:cs="Times New Roman"/>
        </w:rPr>
        <w:t>工作简况</w:t>
      </w:r>
      <w:bookmarkEnd w:id="0"/>
      <w:bookmarkEnd w:id="1"/>
      <w:bookmarkEnd w:id="2"/>
      <w:bookmarkEnd w:id="3"/>
      <w:bookmarkEnd w:id="4"/>
    </w:p>
    <w:p w14:paraId="0BFFE965" w14:textId="77777777" w:rsidR="006F2B27" w:rsidRDefault="004D379F">
      <w:pPr>
        <w:pStyle w:val="2"/>
        <w:rPr>
          <w:rFonts w:cs="Times New Roman"/>
        </w:rPr>
      </w:pPr>
      <w:bookmarkStart w:id="7" w:name="_Toc110678584"/>
      <w:bookmarkStart w:id="8" w:name="_Toc112248811"/>
      <w:r>
        <w:rPr>
          <w:rFonts w:cs="Times New Roman"/>
        </w:rPr>
        <w:t xml:space="preserve">1.1 </w:t>
      </w:r>
      <w:r>
        <w:rPr>
          <w:rFonts w:cs="Times New Roman"/>
        </w:rPr>
        <w:t>任务背景</w:t>
      </w:r>
      <w:bookmarkEnd w:id="7"/>
      <w:bookmarkEnd w:id="8"/>
    </w:p>
    <w:p w14:paraId="73A9789E" w14:textId="77777777" w:rsidR="006F2B27" w:rsidRDefault="004D379F">
      <w:pPr>
        <w:spacing w:line="360" w:lineRule="auto"/>
        <w:ind w:firstLineChars="200" w:firstLine="480"/>
        <w:rPr>
          <w:rFonts w:ascii="Times New Roman" w:hAnsi="Times New Roman" w:cs="Times New Roman"/>
          <w:sz w:val="24"/>
        </w:rPr>
      </w:pPr>
      <w:r>
        <w:rPr>
          <w:rFonts w:ascii="Times New Roman" w:hAnsi="Times New Roman" w:cs="Times New Roman"/>
          <w:sz w:val="24"/>
        </w:rPr>
        <w:t>二氧化碳捕集、利用与封存技术（</w:t>
      </w:r>
      <w:r>
        <w:rPr>
          <w:rFonts w:ascii="Times New Roman" w:hAnsi="Times New Roman" w:cs="Times New Roman"/>
          <w:sz w:val="24"/>
        </w:rPr>
        <w:t>CCUS</w:t>
      </w:r>
      <w:r>
        <w:rPr>
          <w:rFonts w:ascii="Times New Roman" w:hAnsi="Times New Roman" w:cs="Times New Roman"/>
          <w:sz w:val="24"/>
        </w:rPr>
        <w:t>）是将二氧化碳从大气或工业能源使用相关的排放源中分离或直接加以利用或封存，以实现二氧化碳减排或消除的工业过程。</w:t>
      </w:r>
      <w:r>
        <w:rPr>
          <w:rFonts w:ascii="Times New Roman" w:hAnsi="Times New Roman" w:cs="Times New Roman"/>
          <w:sz w:val="24"/>
        </w:rPr>
        <w:t>2021</w:t>
      </w:r>
      <w:r>
        <w:rPr>
          <w:rFonts w:ascii="Times New Roman" w:hAnsi="Times New Roman" w:cs="Times New Roman"/>
          <w:sz w:val="24"/>
        </w:rPr>
        <w:t>年</w:t>
      </w:r>
      <w:r>
        <w:rPr>
          <w:rFonts w:ascii="Times New Roman" w:hAnsi="Times New Roman" w:cs="Times New Roman"/>
          <w:sz w:val="24"/>
        </w:rPr>
        <w:t>10</w:t>
      </w:r>
      <w:r>
        <w:rPr>
          <w:rFonts w:ascii="Times New Roman" w:hAnsi="Times New Roman" w:cs="Times New Roman"/>
          <w:sz w:val="24"/>
        </w:rPr>
        <w:t>月，中共中央、国务院正式发布《关于完整准确全面贯彻新发展理念做好碳达峰碳中和工作的意见》，明确指出为实现我国碳中和目标，要大力推进规模化碳捕集利用与封存技术研发、示范和产业化应用。然而，由于技术成熟度不高、政策不完善、产业链较长、时间跨度大等，当前</w:t>
      </w:r>
      <w:r>
        <w:rPr>
          <w:rFonts w:ascii="Times New Roman" w:hAnsi="Times New Roman" w:cs="Times New Roman"/>
          <w:sz w:val="24"/>
        </w:rPr>
        <w:t>CCUS</w:t>
      </w:r>
      <w:r>
        <w:rPr>
          <w:rFonts w:ascii="Times New Roman" w:hAnsi="Times New Roman" w:cs="Times New Roman"/>
          <w:sz w:val="24"/>
        </w:rPr>
        <w:t>全流程项目实施过程仍存在很大的不确定性，这引发了利益相关方对</w:t>
      </w:r>
      <w:r>
        <w:rPr>
          <w:rFonts w:ascii="Times New Roman" w:hAnsi="Times New Roman" w:cs="Times New Roman"/>
          <w:sz w:val="24"/>
        </w:rPr>
        <w:t>CCUS</w:t>
      </w:r>
      <w:r>
        <w:rPr>
          <w:rFonts w:ascii="Times New Roman" w:hAnsi="Times New Roman" w:cs="Times New Roman"/>
          <w:sz w:val="24"/>
        </w:rPr>
        <w:t>全流程项目实施可能带来的各种安全与风险问题的担忧，大幅降低了项目投资吸引力，进而制约</w:t>
      </w:r>
      <w:r>
        <w:rPr>
          <w:rFonts w:ascii="Times New Roman" w:hAnsi="Times New Roman" w:cs="Times New Roman"/>
          <w:sz w:val="24"/>
        </w:rPr>
        <w:t>CCUS</w:t>
      </w:r>
      <w:r>
        <w:rPr>
          <w:rFonts w:ascii="Times New Roman" w:hAnsi="Times New Roman" w:cs="Times New Roman"/>
          <w:sz w:val="24"/>
        </w:rPr>
        <w:t>的规模化发展。</w:t>
      </w:r>
    </w:p>
    <w:p w14:paraId="478536B1"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近年来，我国高度重视</w:t>
      </w:r>
      <w:r>
        <w:rPr>
          <w:rFonts w:ascii="Times New Roman" w:hAnsi="Times New Roman" w:cs="Times New Roman"/>
          <w:sz w:val="24"/>
          <w:szCs w:val="24"/>
        </w:rPr>
        <w:t xml:space="preserve"> CCUS </w:t>
      </w:r>
      <w:r>
        <w:rPr>
          <w:rFonts w:ascii="Times New Roman" w:hAnsi="Times New Roman" w:cs="Times New Roman"/>
          <w:sz w:val="24"/>
          <w:szCs w:val="24"/>
        </w:rPr>
        <w:t>技术发展，多类示范项目落地运行，部分示范项目已达到百万吨规模。然而，与国际上相对完善的</w:t>
      </w:r>
      <w:r>
        <w:rPr>
          <w:rFonts w:ascii="Times New Roman" w:hAnsi="Times New Roman" w:cs="Times New Roman"/>
          <w:sz w:val="24"/>
          <w:szCs w:val="24"/>
        </w:rPr>
        <w:t>CCUS</w:t>
      </w:r>
      <w:r>
        <w:rPr>
          <w:rFonts w:ascii="Times New Roman" w:hAnsi="Times New Roman" w:cs="Times New Roman"/>
          <w:sz w:val="24"/>
          <w:szCs w:val="24"/>
        </w:rPr>
        <w:t>项目风险管理制度相比，我国尚没有适用于</w:t>
      </w:r>
      <w:r>
        <w:rPr>
          <w:rFonts w:ascii="Times New Roman" w:hAnsi="Times New Roman" w:cs="Times New Roman"/>
          <w:sz w:val="24"/>
          <w:szCs w:val="24"/>
        </w:rPr>
        <w:t>CCUS</w:t>
      </w:r>
      <w:r>
        <w:rPr>
          <w:rFonts w:ascii="Times New Roman" w:hAnsi="Times New Roman" w:cs="Times New Roman"/>
          <w:sz w:val="24"/>
          <w:szCs w:val="24"/>
        </w:rPr>
        <w:t>项目的全流程风险评估与管理标准或技术指南，</w:t>
      </w:r>
      <w:r>
        <w:rPr>
          <w:rFonts w:ascii="Times New Roman" w:hAnsi="Times New Roman" w:cs="Times New Roman" w:hint="eastAsia"/>
          <w:sz w:val="24"/>
          <w:szCs w:val="24"/>
        </w:rPr>
        <w:t>且</w:t>
      </w:r>
      <w:r>
        <w:rPr>
          <w:rFonts w:ascii="Times New Roman" w:hAnsi="Times New Roman" w:cs="Times New Roman"/>
          <w:sz w:val="24"/>
          <w:szCs w:val="24"/>
        </w:rPr>
        <w:t>现行的风险评价技术导则难以直接套用</w:t>
      </w:r>
      <w:r>
        <w:rPr>
          <w:rFonts w:ascii="Times New Roman" w:hAnsi="Times New Roman" w:cs="Times New Roman" w:hint="eastAsia"/>
          <w:sz w:val="24"/>
          <w:szCs w:val="24"/>
        </w:rPr>
        <w:t>，一定程度影响了</w:t>
      </w:r>
      <w:r>
        <w:rPr>
          <w:rFonts w:ascii="Times New Roman" w:hAnsi="Times New Roman" w:cs="Times New Roman" w:hint="eastAsia"/>
          <w:sz w:val="24"/>
          <w:szCs w:val="24"/>
        </w:rPr>
        <w:t>CCUS</w:t>
      </w:r>
      <w:r>
        <w:rPr>
          <w:rFonts w:ascii="Times New Roman" w:hAnsi="Times New Roman" w:cs="Times New Roman" w:hint="eastAsia"/>
          <w:sz w:val="24"/>
          <w:szCs w:val="24"/>
        </w:rPr>
        <w:t>示范项目和技术的发展进程</w:t>
      </w:r>
      <w:r>
        <w:rPr>
          <w:rFonts w:ascii="Times New Roman" w:hAnsi="Times New Roman" w:cs="Times New Roman"/>
          <w:sz w:val="24"/>
          <w:szCs w:val="24"/>
        </w:rPr>
        <w:t>。</w:t>
      </w:r>
    </w:p>
    <w:p w14:paraId="5C8FF05A"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CCUS</w:t>
      </w:r>
      <w:r>
        <w:rPr>
          <w:rFonts w:ascii="Times New Roman" w:hAnsi="Times New Roman" w:cs="Times New Roman"/>
          <w:sz w:val="24"/>
          <w:szCs w:val="24"/>
        </w:rPr>
        <w:t>全流程项目风险评估是管理部门开展项目风险管理的前提和基础。碳捕集利用与封存全流程工程项目风险评估指南的制定一方面有助于项目运营</w:t>
      </w:r>
      <w:proofErr w:type="gramStart"/>
      <w:r>
        <w:rPr>
          <w:rFonts w:ascii="Times New Roman" w:hAnsi="Times New Roman" w:cs="Times New Roman"/>
          <w:sz w:val="24"/>
          <w:szCs w:val="24"/>
        </w:rPr>
        <w:t>方提高</w:t>
      </w:r>
      <w:proofErr w:type="gramEnd"/>
      <w:r>
        <w:rPr>
          <w:rFonts w:ascii="Times New Roman" w:hAnsi="Times New Roman" w:cs="Times New Roman"/>
          <w:sz w:val="24"/>
          <w:szCs w:val="24"/>
        </w:rPr>
        <w:t>对</w:t>
      </w:r>
      <w:r>
        <w:rPr>
          <w:rFonts w:ascii="Times New Roman" w:hAnsi="Times New Roman" w:cs="Times New Roman"/>
          <w:sz w:val="24"/>
          <w:szCs w:val="24"/>
        </w:rPr>
        <w:t>CCUS</w:t>
      </w:r>
      <w:r>
        <w:rPr>
          <w:rFonts w:ascii="Times New Roman" w:hAnsi="Times New Roman" w:cs="Times New Roman"/>
          <w:sz w:val="24"/>
          <w:szCs w:val="24"/>
        </w:rPr>
        <w:t>全流程项目各类风险的认识，强化项目风险管理；另一方面，有助于政府部门开展针对性监管，降低和控制全过程可能出现的风险与安全隐患，规范我国</w:t>
      </w:r>
      <w:proofErr w:type="spellStart"/>
      <w:r>
        <w:rPr>
          <w:rFonts w:ascii="Times New Roman" w:hAnsi="Times New Roman" w:cs="Times New Roman"/>
          <w:sz w:val="24"/>
          <w:szCs w:val="24"/>
        </w:rPr>
        <w:t>CCUS</w:t>
      </w:r>
      <w:proofErr w:type="spellEnd"/>
      <w:r>
        <w:rPr>
          <w:rFonts w:ascii="Times New Roman" w:hAnsi="Times New Roman" w:cs="Times New Roman"/>
          <w:sz w:val="24"/>
          <w:szCs w:val="24"/>
        </w:rPr>
        <w:t>全流程工程项目风险管理。</w:t>
      </w:r>
    </w:p>
    <w:p w14:paraId="1904948C"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《碳捕集利用与封存全流程工程项目风险评估指南》可以填补当前我国适用于</w:t>
      </w:r>
      <w:r>
        <w:rPr>
          <w:rFonts w:ascii="Times New Roman" w:hAnsi="Times New Roman" w:cs="Times New Roman"/>
          <w:sz w:val="24"/>
          <w:szCs w:val="24"/>
        </w:rPr>
        <w:t>CCUS</w:t>
      </w:r>
      <w:r>
        <w:rPr>
          <w:rFonts w:ascii="Times New Roman" w:hAnsi="Times New Roman" w:cs="Times New Roman"/>
          <w:sz w:val="24"/>
          <w:szCs w:val="24"/>
        </w:rPr>
        <w:t>全流程工程项目风险管理的空白，有利于推动和规范我国</w:t>
      </w:r>
      <w:r>
        <w:rPr>
          <w:rFonts w:ascii="Times New Roman" w:hAnsi="Times New Roman" w:cs="Times New Roman"/>
          <w:sz w:val="24"/>
          <w:szCs w:val="24"/>
        </w:rPr>
        <w:t>CCUS</w:t>
      </w:r>
      <w:r>
        <w:rPr>
          <w:rFonts w:ascii="Times New Roman" w:hAnsi="Times New Roman" w:cs="Times New Roman"/>
          <w:sz w:val="24"/>
          <w:szCs w:val="24"/>
        </w:rPr>
        <w:t>全流程项目的风险评估和管理，提高决策者和公众接受度，引导</w:t>
      </w:r>
      <w:r>
        <w:rPr>
          <w:rFonts w:ascii="Times New Roman" w:hAnsi="Times New Roman" w:cs="Times New Roman"/>
          <w:sz w:val="24"/>
          <w:szCs w:val="24"/>
        </w:rPr>
        <w:t>CCUS</w:t>
      </w:r>
      <w:r>
        <w:rPr>
          <w:rFonts w:ascii="Times New Roman" w:hAnsi="Times New Roman" w:cs="Times New Roman"/>
          <w:sz w:val="24"/>
          <w:szCs w:val="24"/>
        </w:rPr>
        <w:t>全流程项目的健康发展和规模化推广，助力我国碳中和目标的实现。</w:t>
      </w:r>
    </w:p>
    <w:p w14:paraId="5FC38F41" w14:textId="77777777" w:rsidR="006F2B27" w:rsidRDefault="004D379F">
      <w:pPr>
        <w:pStyle w:val="2"/>
        <w:rPr>
          <w:rFonts w:cs="Times New Roman"/>
        </w:rPr>
      </w:pPr>
      <w:bookmarkStart w:id="9" w:name="_Toc485289618"/>
      <w:bookmarkStart w:id="10" w:name="_Toc110678585"/>
      <w:bookmarkStart w:id="11" w:name="_Toc19952"/>
      <w:bookmarkStart w:id="12" w:name="_Toc1623_WPSOffice_Level2"/>
      <w:bookmarkStart w:id="13" w:name="_Toc112248812"/>
      <w:r>
        <w:rPr>
          <w:rFonts w:cs="Times New Roman"/>
        </w:rPr>
        <w:lastRenderedPageBreak/>
        <w:t xml:space="preserve">1.2 </w:t>
      </w:r>
      <w:r>
        <w:rPr>
          <w:rFonts w:cs="Times New Roman"/>
        </w:rPr>
        <w:t>任务来源</w:t>
      </w:r>
      <w:bookmarkEnd w:id="9"/>
      <w:bookmarkEnd w:id="10"/>
      <w:bookmarkEnd w:id="11"/>
      <w:bookmarkEnd w:id="12"/>
      <w:bookmarkEnd w:id="13"/>
    </w:p>
    <w:p w14:paraId="6C5BACFE" w14:textId="77777777" w:rsidR="006F2B27" w:rsidRDefault="004D379F">
      <w:pPr>
        <w:widowControl/>
        <w:spacing w:line="360" w:lineRule="auto"/>
        <w:ind w:firstLineChars="200" w:firstLine="480"/>
        <w:rPr>
          <w:rFonts w:ascii="Times New Roman" w:eastAsia="宋体" w:hAnsi="Times New Roman" w:cs="Times New Roman"/>
          <w:sz w:val="24"/>
        </w:rPr>
      </w:pPr>
      <w:bookmarkStart w:id="14" w:name="_Toc485289619"/>
      <w:bookmarkStart w:id="15" w:name="_Toc24987_WPSOffice_Level2"/>
      <w:r>
        <w:rPr>
          <w:rFonts w:ascii="Times New Roman" w:eastAsia="宋体" w:hAnsi="Times New Roman" w:cs="Times New Roman"/>
          <w:sz w:val="24"/>
        </w:rPr>
        <w:t>碳捕集利用与封存全流程工程项目风险评估指南的制定，可充分为加快完善碳捕集利用与封存（</w:t>
      </w:r>
      <w:r>
        <w:rPr>
          <w:rFonts w:ascii="Times New Roman" w:eastAsia="宋体" w:hAnsi="Times New Roman" w:cs="Times New Roman"/>
          <w:sz w:val="24"/>
        </w:rPr>
        <w:t>CCUS</w:t>
      </w:r>
      <w:r>
        <w:rPr>
          <w:rFonts w:ascii="Times New Roman" w:eastAsia="宋体" w:hAnsi="Times New Roman" w:cs="Times New Roman"/>
          <w:sz w:val="24"/>
        </w:rPr>
        <w:t>）标准体系建设，推动</w:t>
      </w:r>
      <w:r>
        <w:rPr>
          <w:rFonts w:ascii="Times New Roman" w:eastAsia="宋体" w:hAnsi="Times New Roman" w:cs="Times New Roman"/>
          <w:sz w:val="24"/>
        </w:rPr>
        <w:t>CCUS</w:t>
      </w:r>
      <w:r>
        <w:rPr>
          <w:rFonts w:ascii="Times New Roman" w:eastAsia="宋体" w:hAnsi="Times New Roman" w:cs="Times New Roman"/>
          <w:sz w:val="24"/>
        </w:rPr>
        <w:t>技术的发展与应用提供依据。</w:t>
      </w:r>
    </w:p>
    <w:p w14:paraId="14087A32" w14:textId="77777777" w:rsidR="006F2B27" w:rsidRDefault="004D379F">
      <w:pPr>
        <w:widowControl/>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按照</w:t>
      </w:r>
      <w:r>
        <w:rPr>
          <w:rFonts w:ascii="Times New Roman" w:eastAsia="宋体" w:hAnsi="Times New Roman" w:cs="Times New Roman"/>
          <w:sz w:val="24"/>
        </w:rPr>
        <w:t>《中国煤炭学会标准工作管理办法（暂行）》要求，</w:t>
      </w:r>
      <w:r>
        <w:rPr>
          <w:rFonts w:ascii="Times New Roman" w:eastAsia="宋体" w:hAnsi="Times New Roman" w:cs="Times New Roman" w:hint="eastAsia"/>
          <w:sz w:val="24"/>
        </w:rPr>
        <w:t>依据</w:t>
      </w:r>
      <w:r>
        <w:rPr>
          <w:rFonts w:ascii="Times New Roman" w:eastAsia="宋体" w:hAnsi="Times New Roman" w:cs="Times New Roman"/>
          <w:sz w:val="24"/>
        </w:rPr>
        <w:t>《中华人民共和国标准化法》和国家标准化管理委员会、民政部印发的《团体标准管理规定》（</w:t>
      </w:r>
      <w:proofErr w:type="gramStart"/>
      <w:r>
        <w:rPr>
          <w:rFonts w:ascii="Times New Roman" w:eastAsia="宋体" w:hAnsi="Times New Roman" w:cs="Times New Roman"/>
          <w:sz w:val="24"/>
        </w:rPr>
        <w:t>国标委联</w:t>
      </w:r>
      <w:proofErr w:type="gramEnd"/>
      <w:r>
        <w:rPr>
          <w:rFonts w:ascii="Times New Roman" w:eastAsia="宋体" w:hAnsi="Times New Roman" w:cs="Times New Roman"/>
          <w:sz w:val="24"/>
        </w:rPr>
        <w:t>〔</w:t>
      </w:r>
      <w:r>
        <w:rPr>
          <w:rFonts w:ascii="Times New Roman" w:eastAsia="宋体" w:hAnsi="Times New Roman" w:cs="Times New Roman"/>
          <w:sz w:val="24"/>
        </w:rPr>
        <w:t>2019</w:t>
      </w:r>
      <w:r>
        <w:rPr>
          <w:rFonts w:ascii="Times New Roman" w:eastAsia="宋体" w:hAnsi="Times New Roman" w:cs="Times New Roman"/>
          <w:sz w:val="24"/>
        </w:rPr>
        <w:t>〕</w:t>
      </w:r>
      <w:r>
        <w:rPr>
          <w:rFonts w:ascii="Times New Roman" w:eastAsia="宋体" w:hAnsi="Times New Roman" w:cs="Times New Roman"/>
          <w:sz w:val="24"/>
        </w:rPr>
        <w:t>1</w:t>
      </w:r>
      <w:r>
        <w:rPr>
          <w:rFonts w:ascii="Times New Roman" w:eastAsia="宋体" w:hAnsi="Times New Roman" w:cs="Times New Roman"/>
          <w:sz w:val="24"/>
        </w:rPr>
        <w:t>号）等文件规定，</w:t>
      </w:r>
      <w:r>
        <w:rPr>
          <w:rFonts w:ascii="Times New Roman" w:eastAsia="宋体" w:hAnsi="Times New Roman" w:cs="Times New Roman" w:hint="eastAsia"/>
          <w:sz w:val="24"/>
        </w:rPr>
        <w:t>按照《关于中国煤炭学会</w:t>
      </w:r>
      <w:r>
        <w:rPr>
          <w:rFonts w:ascii="Times New Roman" w:eastAsia="宋体" w:hAnsi="Times New Roman" w:cs="Times New Roman" w:hint="eastAsia"/>
          <w:sz w:val="24"/>
        </w:rPr>
        <w:t>2</w:t>
      </w:r>
      <w:r>
        <w:rPr>
          <w:rFonts w:ascii="Times New Roman" w:eastAsia="宋体" w:hAnsi="Times New Roman" w:cs="Times New Roman"/>
          <w:sz w:val="24"/>
        </w:rPr>
        <w:t>021</w:t>
      </w:r>
      <w:r>
        <w:rPr>
          <w:rFonts w:ascii="Times New Roman" w:eastAsia="宋体" w:hAnsi="Times New Roman" w:cs="Times New Roman" w:hint="eastAsia"/>
          <w:sz w:val="24"/>
        </w:rPr>
        <w:t>年第二批团队标准立项通知》（中煤学会学术函</w:t>
      </w:r>
      <w:r>
        <w:rPr>
          <w:rFonts w:ascii="Times New Roman" w:eastAsia="宋体" w:hAnsi="Times New Roman" w:cs="Times New Roman"/>
          <w:sz w:val="24"/>
        </w:rPr>
        <w:t>〔</w:t>
      </w:r>
      <w:r>
        <w:rPr>
          <w:rFonts w:ascii="Times New Roman" w:eastAsia="宋体" w:hAnsi="Times New Roman" w:cs="Times New Roman"/>
          <w:sz w:val="24"/>
        </w:rPr>
        <w:t>2021</w:t>
      </w:r>
      <w:r>
        <w:rPr>
          <w:rFonts w:ascii="Times New Roman" w:eastAsia="宋体" w:hAnsi="Times New Roman" w:cs="Times New Roman"/>
          <w:sz w:val="24"/>
        </w:rPr>
        <w:t>〕</w:t>
      </w:r>
      <w:r>
        <w:rPr>
          <w:rFonts w:ascii="Times New Roman" w:eastAsia="宋体" w:hAnsi="Times New Roman" w:cs="Times New Roman"/>
          <w:sz w:val="24"/>
        </w:rPr>
        <w:t>10</w:t>
      </w:r>
      <w:r>
        <w:rPr>
          <w:rFonts w:ascii="Times New Roman" w:eastAsia="宋体" w:hAnsi="Times New Roman" w:cs="Times New Roman"/>
          <w:sz w:val="24"/>
        </w:rPr>
        <w:t>号</w:t>
      </w:r>
      <w:r>
        <w:rPr>
          <w:rFonts w:ascii="Times New Roman" w:eastAsia="宋体" w:hAnsi="Times New Roman" w:cs="Times New Roman" w:hint="eastAsia"/>
          <w:sz w:val="24"/>
        </w:rPr>
        <w:t>）的有关通知，</w:t>
      </w:r>
      <w:r>
        <w:rPr>
          <w:rFonts w:ascii="Times New Roman" w:eastAsia="宋体" w:hAnsi="Times New Roman" w:cs="Times New Roman"/>
          <w:sz w:val="24"/>
        </w:rPr>
        <w:t>《碳捕集利用与封存全流程工程项目风险评估指南》</w:t>
      </w:r>
      <w:r>
        <w:rPr>
          <w:rFonts w:ascii="Times New Roman" w:eastAsia="宋体" w:hAnsi="Times New Roman" w:cs="Times New Roman" w:hint="eastAsia"/>
          <w:sz w:val="24"/>
        </w:rPr>
        <w:t>团体标准批准立项，项目编号</w:t>
      </w:r>
      <w:r>
        <w:rPr>
          <w:rFonts w:ascii="Times New Roman" w:eastAsia="宋体" w:hAnsi="Times New Roman" w:cs="Times New Roman" w:hint="eastAsia"/>
          <w:sz w:val="24"/>
        </w:rPr>
        <w:t>t/</w:t>
      </w:r>
      <w:r>
        <w:rPr>
          <w:rFonts w:ascii="Times New Roman" w:eastAsia="宋体" w:hAnsi="Times New Roman" w:cs="Times New Roman"/>
          <w:sz w:val="24"/>
        </w:rPr>
        <w:t>ccs2021087</w:t>
      </w:r>
      <w:r>
        <w:rPr>
          <w:rFonts w:ascii="Times New Roman" w:eastAsia="宋体" w:hAnsi="Times New Roman" w:cs="Times New Roman" w:hint="eastAsia"/>
          <w:sz w:val="24"/>
        </w:rPr>
        <w:t>，北京理工大学为项目牵头起草单位</w:t>
      </w:r>
      <w:r>
        <w:rPr>
          <w:rFonts w:ascii="Times New Roman" w:eastAsia="宋体" w:hAnsi="Times New Roman" w:cs="Times New Roman"/>
          <w:sz w:val="24"/>
        </w:rPr>
        <w:t>。</w:t>
      </w:r>
    </w:p>
    <w:p w14:paraId="244495A0" w14:textId="77777777" w:rsidR="006F2B27" w:rsidRDefault="004D379F">
      <w:pPr>
        <w:widowControl/>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工作起止年限：</w:t>
      </w:r>
      <w:r>
        <w:rPr>
          <w:rFonts w:ascii="Times New Roman" w:eastAsia="宋体" w:hAnsi="Times New Roman" w:cs="Times New Roman"/>
          <w:sz w:val="24"/>
        </w:rPr>
        <w:t>2022</w:t>
      </w:r>
      <w:r>
        <w:rPr>
          <w:rFonts w:ascii="Times New Roman" w:eastAsia="宋体" w:hAnsi="Times New Roman" w:cs="Times New Roman"/>
          <w:sz w:val="24"/>
        </w:rPr>
        <w:t>年</w:t>
      </w:r>
      <w:r>
        <w:rPr>
          <w:rFonts w:ascii="Times New Roman" w:eastAsia="宋体" w:hAnsi="Times New Roman" w:cs="Times New Roman"/>
          <w:sz w:val="24"/>
        </w:rPr>
        <w:t>1</w:t>
      </w:r>
      <w:r>
        <w:rPr>
          <w:rFonts w:ascii="Times New Roman" w:eastAsia="宋体" w:hAnsi="Times New Roman" w:cs="Times New Roman"/>
          <w:sz w:val="24"/>
        </w:rPr>
        <w:t>月～</w:t>
      </w:r>
      <w:r>
        <w:rPr>
          <w:rFonts w:ascii="Times New Roman" w:eastAsia="宋体" w:hAnsi="Times New Roman" w:cs="Times New Roman"/>
          <w:sz w:val="24"/>
        </w:rPr>
        <w:t>2022</w:t>
      </w:r>
      <w:r>
        <w:rPr>
          <w:rFonts w:ascii="Times New Roman" w:eastAsia="宋体" w:hAnsi="Times New Roman" w:cs="Times New Roman"/>
          <w:sz w:val="24"/>
        </w:rPr>
        <w:t>年</w:t>
      </w:r>
      <w:r>
        <w:rPr>
          <w:rFonts w:ascii="Times New Roman" w:eastAsia="宋体" w:hAnsi="Times New Roman" w:cs="Times New Roman"/>
          <w:sz w:val="24"/>
        </w:rPr>
        <w:t>9</w:t>
      </w:r>
      <w:r>
        <w:rPr>
          <w:rFonts w:ascii="Times New Roman" w:eastAsia="宋体" w:hAnsi="Times New Roman" w:cs="Times New Roman"/>
          <w:sz w:val="24"/>
        </w:rPr>
        <w:t>月。</w:t>
      </w:r>
    </w:p>
    <w:p w14:paraId="762CDD35" w14:textId="77777777" w:rsidR="006F2B27" w:rsidRDefault="004D379F">
      <w:pPr>
        <w:pStyle w:val="2"/>
        <w:rPr>
          <w:rFonts w:cs="Times New Roman"/>
        </w:rPr>
      </w:pPr>
      <w:bookmarkStart w:id="16" w:name="_Toc110678586"/>
      <w:bookmarkStart w:id="17" w:name="_Toc112248813"/>
      <w:r>
        <w:rPr>
          <w:rFonts w:cs="Times New Roman"/>
        </w:rPr>
        <w:t xml:space="preserve">1.3 </w:t>
      </w:r>
      <w:r>
        <w:rPr>
          <w:rFonts w:cs="Times New Roman"/>
        </w:rPr>
        <w:t>协作单位</w:t>
      </w:r>
      <w:bookmarkEnd w:id="16"/>
      <w:bookmarkEnd w:id="17"/>
    </w:p>
    <w:p w14:paraId="322F4266"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本标准由中国煤炭学会提出，由北京理工大学牵头起草，主要协作单位包括</w:t>
      </w:r>
      <w:r w:rsidR="007A242C" w:rsidRPr="007A242C">
        <w:rPr>
          <w:rFonts w:ascii="Times New Roman" w:hAnsi="Times New Roman" w:cs="Times New Roman" w:hint="eastAsia"/>
          <w:sz w:val="24"/>
          <w:szCs w:val="24"/>
        </w:rPr>
        <w:t>中国</w:t>
      </w:r>
      <w:r w:rsidR="007A242C" w:rsidRPr="007A242C">
        <w:rPr>
          <w:rFonts w:ascii="Times New Roman" w:hAnsi="Times New Roman" w:cs="Times New Roman" w:hint="eastAsia"/>
          <w:sz w:val="24"/>
          <w:szCs w:val="24"/>
        </w:rPr>
        <w:t>21</w:t>
      </w:r>
      <w:r w:rsidR="007A242C" w:rsidRPr="007A242C">
        <w:rPr>
          <w:rFonts w:ascii="Times New Roman" w:hAnsi="Times New Roman" w:cs="Times New Roman" w:hint="eastAsia"/>
          <w:sz w:val="24"/>
          <w:szCs w:val="24"/>
        </w:rPr>
        <w:t>世纪议程管理中心、北京师范大学、中国科学院武汉岩土力学研究所、中国地质调查局水文地质环境地质调查中心、中国矿业大学（北京）、中国石油天然气集团有限公司、中石化石油工程设计有限公司、中国华能集团清洁能源技术研究院有限公司、国家能源集团</w:t>
      </w:r>
      <w:r>
        <w:rPr>
          <w:rFonts w:ascii="Times New Roman" w:hAnsi="Times New Roman" w:cs="Times New Roman"/>
          <w:sz w:val="24"/>
          <w:szCs w:val="24"/>
        </w:rPr>
        <w:t>。</w:t>
      </w:r>
    </w:p>
    <w:p w14:paraId="5A131E8A" w14:textId="77777777" w:rsidR="006F2B27" w:rsidRDefault="004D379F">
      <w:pPr>
        <w:pStyle w:val="2"/>
        <w:rPr>
          <w:rFonts w:cs="Times New Roman"/>
        </w:rPr>
      </w:pPr>
      <w:bookmarkStart w:id="18" w:name="_Toc110678587"/>
      <w:bookmarkStart w:id="19" w:name="_Toc112248814"/>
      <w:r>
        <w:rPr>
          <w:rFonts w:cs="Times New Roman"/>
        </w:rPr>
        <w:t xml:space="preserve">1.4 </w:t>
      </w:r>
      <w:r>
        <w:rPr>
          <w:rFonts w:cs="Times New Roman"/>
        </w:rPr>
        <w:t>主要工作过程</w:t>
      </w:r>
      <w:bookmarkEnd w:id="18"/>
      <w:bookmarkEnd w:id="19"/>
    </w:p>
    <w:p w14:paraId="2A878C05"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指南编写团队于</w:t>
      </w:r>
      <w:r>
        <w:rPr>
          <w:rFonts w:ascii="Times New Roman" w:hAnsi="Times New Roman" w:cs="Times New Roman"/>
          <w:sz w:val="24"/>
          <w:szCs w:val="24"/>
        </w:rPr>
        <w:t>2021</w:t>
      </w:r>
      <w:r>
        <w:rPr>
          <w:rFonts w:ascii="Times New Roman" w:hAnsi="Times New Roman" w:cs="Times New Roman"/>
          <w:sz w:val="24"/>
          <w:szCs w:val="24"/>
        </w:rPr>
        <w:t>年</w:t>
      </w:r>
      <w:r>
        <w:rPr>
          <w:rFonts w:ascii="Times New Roman" w:hAnsi="Times New Roman" w:cs="Times New Roman"/>
          <w:sz w:val="24"/>
          <w:szCs w:val="24"/>
        </w:rPr>
        <w:t>11</w:t>
      </w:r>
      <w:r>
        <w:rPr>
          <w:rFonts w:ascii="Times New Roman" w:hAnsi="Times New Roman" w:cs="Times New Roman"/>
          <w:sz w:val="24"/>
          <w:szCs w:val="24"/>
        </w:rPr>
        <w:t>月成立了《碳捕集利用与封存全流程工程项目风险评估指南》项目组，确定指南编写大纲及工作进度安排，编制项目设计书，进行项目可行性论证、项目概算。</w:t>
      </w:r>
      <w:r>
        <w:rPr>
          <w:rFonts w:ascii="Times New Roman" w:hAnsi="Times New Roman" w:cs="Times New Roman"/>
          <w:sz w:val="24"/>
          <w:szCs w:val="24"/>
        </w:rPr>
        <w:t>2022</w:t>
      </w:r>
      <w:r>
        <w:rPr>
          <w:rFonts w:ascii="Times New Roman" w:hAnsi="Times New Roman" w:cs="Times New Roman"/>
          <w:sz w:val="24"/>
          <w:szCs w:val="24"/>
        </w:rPr>
        <w:t>年</w:t>
      </w:r>
      <w:r>
        <w:rPr>
          <w:rFonts w:ascii="Times New Roman" w:hAnsi="Times New Roman" w:cs="Times New Roman"/>
          <w:sz w:val="24"/>
          <w:szCs w:val="24"/>
        </w:rPr>
        <w:t>12</w:t>
      </w:r>
      <w:r>
        <w:rPr>
          <w:rFonts w:ascii="Times New Roman" w:hAnsi="Times New Roman" w:cs="Times New Roman"/>
          <w:sz w:val="24"/>
          <w:szCs w:val="24"/>
        </w:rPr>
        <w:t>月北京理工大学组织专家对项目总体设计进行了初审，</w:t>
      </w:r>
      <w:r>
        <w:rPr>
          <w:rFonts w:ascii="Times New Roman" w:hAnsi="Times New Roman" w:cs="Times New Roman"/>
          <w:sz w:val="24"/>
          <w:szCs w:val="24"/>
        </w:rPr>
        <w:t>2022</w:t>
      </w:r>
      <w:r>
        <w:rPr>
          <w:rFonts w:ascii="Times New Roman" w:hAnsi="Times New Roman" w:cs="Times New Roman"/>
          <w:sz w:val="24"/>
          <w:szCs w:val="24"/>
        </w:rPr>
        <w:t>年</w:t>
      </w:r>
      <w:r>
        <w:rPr>
          <w:rFonts w:ascii="Times New Roman" w:hAnsi="Times New Roman" w:cs="Times New Roman"/>
          <w:sz w:val="24"/>
          <w:szCs w:val="24"/>
        </w:rPr>
        <w:t>1</w:t>
      </w:r>
      <w:r>
        <w:rPr>
          <w:rFonts w:ascii="Times New Roman" w:hAnsi="Times New Roman" w:cs="Times New Roman"/>
          <w:sz w:val="24"/>
          <w:szCs w:val="24"/>
        </w:rPr>
        <w:t>月初项目通过了中国煤炭学会的终审。</w:t>
      </w:r>
    </w:p>
    <w:p w14:paraId="2D136745"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2022</w:t>
      </w:r>
      <w:r>
        <w:rPr>
          <w:rFonts w:ascii="Times New Roman" w:hAnsi="Times New Roman" w:cs="Times New Roman"/>
          <w:sz w:val="24"/>
          <w:szCs w:val="24"/>
        </w:rPr>
        <w:t>年</w:t>
      </w:r>
      <w:r>
        <w:rPr>
          <w:rFonts w:ascii="Times New Roman" w:hAnsi="Times New Roman" w:cs="Times New Roman"/>
          <w:sz w:val="24"/>
          <w:szCs w:val="24"/>
        </w:rPr>
        <w:t>1</w:t>
      </w:r>
      <w:r>
        <w:rPr>
          <w:rFonts w:ascii="Times New Roman" w:hAnsi="Times New Roman" w:cs="Times New Roman"/>
          <w:sz w:val="24"/>
          <w:szCs w:val="24"/>
        </w:rPr>
        <w:t>月～</w:t>
      </w:r>
      <w:r w:rsidR="000E559E">
        <w:rPr>
          <w:rFonts w:ascii="Times New Roman" w:hAnsi="Times New Roman" w:cs="Times New Roman"/>
          <w:sz w:val="24"/>
          <w:szCs w:val="24"/>
        </w:rPr>
        <w:t>8</w:t>
      </w:r>
      <w:r>
        <w:rPr>
          <w:rFonts w:ascii="Times New Roman" w:hAnsi="Times New Roman" w:cs="Times New Roman"/>
          <w:sz w:val="24"/>
          <w:szCs w:val="24"/>
        </w:rPr>
        <w:t>月，按照项目设计书进度安排，开展了下列工作：</w:t>
      </w:r>
    </w:p>
    <w:p w14:paraId="5C6D9888" w14:textId="77777777" w:rsidR="006F2B27" w:rsidRDefault="004D379F">
      <w:pPr>
        <w:spacing w:line="360" w:lineRule="auto"/>
        <w:ind w:firstLineChars="200" w:firstLine="480"/>
        <w:rPr>
          <w:rFonts w:ascii="Times New Roman" w:hAnsi="Times New Roman" w:cs="Times New Roman"/>
          <w:sz w:val="24"/>
          <w:szCs w:val="24"/>
          <w:highlight w:val="yellow"/>
        </w:rPr>
      </w:pP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2022</w:t>
      </w:r>
      <w:r>
        <w:rPr>
          <w:rFonts w:ascii="Times New Roman" w:hAnsi="Times New Roman" w:cs="Times New Roman"/>
          <w:sz w:val="24"/>
          <w:szCs w:val="24"/>
        </w:rPr>
        <w:t>年</w:t>
      </w:r>
      <w:r>
        <w:rPr>
          <w:rFonts w:ascii="Times New Roman" w:hAnsi="Times New Roman" w:cs="Times New Roman"/>
          <w:sz w:val="24"/>
          <w:szCs w:val="24"/>
        </w:rPr>
        <w:t>1</w:t>
      </w:r>
      <w:r>
        <w:rPr>
          <w:rFonts w:ascii="Times New Roman" w:hAnsi="Times New Roman" w:cs="Times New Roman"/>
          <w:sz w:val="24"/>
          <w:szCs w:val="24"/>
        </w:rPr>
        <w:t>月针对《碳捕集利用与封存全流程工程项目风险评估指南》（以下简称《指南》）研究内容，项目组通过走访、座谈和调研、收集国内外相关标准、规范、指南、管理办法、论文、科研报告等资料，对已有的研究成果进</w:t>
      </w:r>
      <w:r>
        <w:rPr>
          <w:rFonts w:ascii="Times New Roman" w:hAnsi="Times New Roman" w:cs="Times New Roman"/>
          <w:sz w:val="24"/>
          <w:szCs w:val="24"/>
        </w:rPr>
        <w:lastRenderedPageBreak/>
        <w:t>行总结，为编制《指南》奠定了基础；</w:t>
      </w:r>
    </w:p>
    <w:p w14:paraId="73818AC5" w14:textId="77777777" w:rsidR="006F2B27" w:rsidRDefault="004D379F">
      <w:pPr>
        <w:spacing w:line="360" w:lineRule="auto"/>
        <w:ind w:firstLineChars="200" w:firstLine="480"/>
        <w:rPr>
          <w:rFonts w:ascii="Times New Roman" w:hAnsi="Times New Roman" w:cs="Times New Roman"/>
          <w:sz w:val="24"/>
          <w:szCs w:val="24"/>
          <w:highlight w:val="yellow"/>
        </w:rPr>
      </w:pPr>
      <w:r>
        <w:rPr>
          <w:rFonts w:ascii="Times New Roman" w:hAnsi="Times New Roman" w:cs="Times New Roman"/>
          <w:sz w:val="24"/>
          <w:szCs w:val="24"/>
        </w:rPr>
        <w:t>（</w:t>
      </w:r>
      <w:r>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2022</w:t>
      </w:r>
      <w:r>
        <w:rPr>
          <w:rFonts w:ascii="Times New Roman" w:hAnsi="Times New Roman" w:cs="Times New Roman"/>
          <w:sz w:val="24"/>
          <w:szCs w:val="24"/>
        </w:rPr>
        <w:t>年</w:t>
      </w:r>
      <w:r>
        <w:rPr>
          <w:rFonts w:ascii="Times New Roman" w:hAnsi="Times New Roman" w:cs="Times New Roman"/>
          <w:sz w:val="24"/>
          <w:szCs w:val="24"/>
        </w:rPr>
        <w:t>2</w:t>
      </w:r>
      <w:r>
        <w:rPr>
          <w:rFonts w:ascii="Times New Roman" w:hAnsi="Times New Roman" w:cs="Times New Roman"/>
          <w:sz w:val="24"/>
          <w:szCs w:val="24"/>
        </w:rPr>
        <w:t>月，项目组研究编制出《指南》（工作组第一稿）；</w:t>
      </w:r>
    </w:p>
    <w:p w14:paraId="4BB5A0F3"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3</w:t>
      </w:r>
      <w:r>
        <w:rPr>
          <w:rFonts w:ascii="Times New Roman" w:hAnsi="Times New Roman" w:cs="Times New Roman"/>
          <w:sz w:val="24"/>
          <w:szCs w:val="24"/>
        </w:rPr>
        <w:t>）</w:t>
      </w:r>
      <w:r>
        <w:rPr>
          <w:rFonts w:ascii="Times New Roman" w:hAnsi="Times New Roman" w:cs="Times New Roman"/>
          <w:sz w:val="24"/>
          <w:szCs w:val="24"/>
        </w:rPr>
        <w:t>2022</w:t>
      </w:r>
      <w:r>
        <w:rPr>
          <w:rFonts w:ascii="Times New Roman" w:hAnsi="Times New Roman" w:cs="Times New Roman"/>
          <w:sz w:val="24"/>
          <w:szCs w:val="24"/>
        </w:rPr>
        <w:t>年</w:t>
      </w:r>
      <w:r>
        <w:rPr>
          <w:rFonts w:ascii="Times New Roman" w:hAnsi="Times New Roman" w:cs="Times New Roman"/>
          <w:sz w:val="24"/>
          <w:szCs w:val="24"/>
        </w:rPr>
        <w:t>3</w:t>
      </w:r>
      <w:r>
        <w:rPr>
          <w:rFonts w:ascii="Times New Roman" w:hAnsi="Times New Roman" w:cs="Times New Roman"/>
          <w:sz w:val="24"/>
          <w:szCs w:val="24"/>
        </w:rPr>
        <w:t>月</w:t>
      </w:r>
      <w:r>
        <w:rPr>
          <w:rFonts w:ascii="Times New Roman" w:hAnsi="Times New Roman" w:cs="Times New Roman"/>
          <w:sz w:val="24"/>
          <w:szCs w:val="24"/>
        </w:rPr>
        <w:t>7</w:t>
      </w:r>
      <w:r>
        <w:rPr>
          <w:rFonts w:ascii="Times New Roman" w:hAnsi="Times New Roman" w:cs="Times New Roman"/>
          <w:sz w:val="24"/>
          <w:szCs w:val="24"/>
        </w:rPr>
        <w:t>日，项目组在北京组织专家召开了《指南》（工作组第一稿）专家咨询会；</w:t>
      </w:r>
    </w:p>
    <w:p w14:paraId="11EC6E03" w14:textId="77777777" w:rsidR="006F2B27" w:rsidRDefault="004D379F">
      <w:pPr>
        <w:spacing w:line="360" w:lineRule="auto"/>
        <w:ind w:firstLineChars="200" w:firstLine="480"/>
        <w:rPr>
          <w:rFonts w:ascii="Times New Roman" w:hAnsi="Times New Roman" w:cs="Times New Roman"/>
          <w:szCs w:val="21"/>
        </w:rPr>
      </w:pPr>
      <w:r>
        <w:rPr>
          <w:rFonts w:ascii="Times New Roman" w:hAnsi="Times New Roman" w:cs="Times New Roman"/>
          <w:sz w:val="24"/>
          <w:szCs w:val="24"/>
        </w:rPr>
        <w:t>（</w:t>
      </w:r>
      <w:r>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2022</w:t>
      </w:r>
      <w:r>
        <w:rPr>
          <w:rFonts w:ascii="Times New Roman" w:hAnsi="Times New Roman" w:cs="Times New Roman"/>
          <w:sz w:val="24"/>
          <w:szCs w:val="24"/>
        </w:rPr>
        <w:t>年</w:t>
      </w:r>
      <w:r>
        <w:rPr>
          <w:rFonts w:ascii="Times New Roman" w:hAnsi="Times New Roman" w:cs="Times New Roman"/>
          <w:sz w:val="24"/>
          <w:szCs w:val="24"/>
        </w:rPr>
        <w:t>4</w:t>
      </w:r>
      <w:r>
        <w:rPr>
          <w:rFonts w:ascii="Times New Roman" w:hAnsi="Times New Roman" w:cs="Times New Roman"/>
          <w:sz w:val="24"/>
          <w:szCs w:val="24"/>
        </w:rPr>
        <w:t>月～</w:t>
      </w:r>
      <w:r>
        <w:rPr>
          <w:rFonts w:ascii="Times New Roman" w:hAnsi="Times New Roman" w:cs="Times New Roman"/>
          <w:sz w:val="24"/>
          <w:szCs w:val="24"/>
        </w:rPr>
        <w:t>6</w:t>
      </w:r>
      <w:r>
        <w:rPr>
          <w:rFonts w:ascii="Times New Roman" w:hAnsi="Times New Roman" w:cs="Times New Roman"/>
          <w:sz w:val="24"/>
          <w:szCs w:val="24"/>
        </w:rPr>
        <w:t>月，项目组根据专家审议意见，对文稿进行修改完善，形成《指南》（工作组第二稿）。</w:t>
      </w:r>
    </w:p>
    <w:p w14:paraId="36451380" w14:textId="77777777" w:rsidR="006F2B27" w:rsidRDefault="004D379F">
      <w:pPr>
        <w:spacing w:line="360" w:lineRule="auto"/>
        <w:ind w:firstLineChars="200" w:firstLine="480"/>
        <w:rPr>
          <w:rFonts w:ascii="Times New Roman" w:hAnsi="Times New Roman" w:cs="Times New Roman"/>
          <w:sz w:val="24"/>
          <w:szCs w:val="21"/>
        </w:rPr>
      </w:pPr>
      <w:r>
        <w:rPr>
          <w:rFonts w:ascii="Times New Roman" w:hAnsi="Times New Roman" w:cs="Times New Roman"/>
          <w:sz w:val="24"/>
          <w:szCs w:val="21"/>
        </w:rPr>
        <w:t>（</w:t>
      </w:r>
      <w:r>
        <w:rPr>
          <w:rFonts w:ascii="Times New Roman" w:hAnsi="Times New Roman" w:cs="Times New Roman"/>
          <w:sz w:val="24"/>
          <w:szCs w:val="21"/>
        </w:rPr>
        <w:t>5</w:t>
      </w:r>
      <w:r>
        <w:rPr>
          <w:rFonts w:ascii="Times New Roman" w:hAnsi="Times New Roman" w:cs="Times New Roman"/>
          <w:sz w:val="24"/>
          <w:szCs w:val="21"/>
        </w:rPr>
        <w:t>）</w:t>
      </w:r>
      <w:r>
        <w:rPr>
          <w:rFonts w:ascii="Times New Roman" w:hAnsi="Times New Roman" w:cs="Times New Roman"/>
          <w:sz w:val="24"/>
          <w:szCs w:val="21"/>
        </w:rPr>
        <w:t>2022</w:t>
      </w:r>
      <w:r>
        <w:rPr>
          <w:rFonts w:ascii="Times New Roman" w:hAnsi="Times New Roman" w:cs="Times New Roman"/>
          <w:sz w:val="24"/>
          <w:szCs w:val="21"/>
        </w:rPr>
        <w:t>年</w:t>
      </w:r>
      <w:r>
        <w:rPr>
          <w:rFonts w:ascii="Times New Roman" w:hAnsi="Times New Roman" w:cs="Times New Roman"/>
          <w:sz w:val="24"/>
          <w:szCs w:val="21"/>
        </w:rPr>
        <w:t>7</w:t>
      </w:r>
      <w:r>
        <w:rPr>
          <w:rFonts w:ascii="Times New Roman" w:hAnsi="Times New Roman" w:cs="Times New Roman"/>
          <w:sz w:val="24"/>
          <w:szCs w:val="21"/>
        </w:rPr>
        <w:t>月，</w:t>
      </w:r>
      <w:r>
        <w:rPr>
          <w:rFonts w:ascii="Times New Roman" w:hAnsi="Times New Roman" w:cs="Times New Roman"/>
          <w:sz w:val="24"/>
          <w:szCs w:val="24"/>
        </w:rPr>
        <w:t>项目</w:t>
      </w:r>
      <w:r>
        <w:rPr>
          <w:rFonts w:ascii="Times New Roman" w:hAnsi="Times New Roman" w:cs="Times New Roman"/>
          <w:sz w:val="24"/>
          <w:szCs w:val="21"/>
        </w:rPr>
        <w:t>组针对《</w:t>
      </w:r>
      <w:r>
        <w:rPr>
          <w:rFonts w:ascii="Times New Roman" w:hAnsi="Times New Roman" w:cs="Times New Roman"/>
          <w:sz w:val="24"/>
          <w:szCs w:val="24"/>
        </w:rPr>
        <w:t>碳捕集利用与封存全流程工程项目风险评估指南</w:t>
      </w:r>
      <w:r>
        <w:rPr>
          <w:rFonts w:ascii="Times New Roman" w:hAnsi="Times New Roman" w:cs="Times New Roman"/>
          <w:sz w:val="24"/>
          <w:szCs w:val="21"/>
        </w:rPr>
        <w:t>》（</w:t>
      </w:r>
      <w:r>
        <w:rPr>
          <w:rFonts w:ascii="Times New Roman" w:hAnsi="Times New Roman" w:cs="Times New Roman"/>
          <w:sz w:val="24"/>
          <w:szCs w:val="24"/>
        </w:rPr>
        <w:t>工作组第二稿</w:t>
      </w:r>
      <w:r>
        <w:rPr>
          <w:rFonts w:ascii="Times New Roman" w:hAnsi="Times New Roman" w:cs="Times New Roman"/>
          <w:sz w:val="24"/>
          <w:szCs w:val="21"/>
        </w:rPr>
        <w:t>）和编制说明（第一稿）进行了多次内部讨论，形成了《</w:t>
      </w:r>
      <w:r>
        <w:rPr>
          <w:rFonts w:ascii="Times New Roman" w:hAnsi="Times New Roman" w:cs="Times New Roman"/>
          <w:sz w:val="24"/>
          <w:szCs w:val="24"/>
        </w:rPr>
        <w:t>碳捕集利用与封存全流程工程项目风险评估指南</w:t>
      </w:r>
      <w:r>
        <w:rPr>
          <w:rFonts w:ascii="Times New Roman" w:hAnsi="Times New Roman" w:cs="Times New Roman"/>
          <w:sz w:val="24"/>
          <w:szCs w:val="21"/>
        </w:rPr>
        <w:t>》（</w:t>
      </w:r>
      <w:r>
        <w:rPr>
          <w:rFonts w:ascii="Times New Roman" w:hAnsi="Times New Roman" w:cs="Times New Roman"/>
          <w:sz w:val="24"/>
          <w:szCs w:val="24"/>
        </w:rPr>
        <w:t>工作组第三稿</w:t>
      </w:r>
      <w:r>
        <w:rPr>
          <w:rFonts w:ascii="Times New Roman" w:hAnsi="Times New Roman" w:cs="Times New Roman"/>
          <w:sz w:val="24"/>
          <w:szCs w:val="21"/>
        </w:rPr>
        <w:t>）及编制说明（第二稿）。</w:t>
      </w:r>
    </w:p>
    <w:p w14:paraId="1309E800" w14:textId="77777777" w:rsidR="006F2B27" w:rsidRDefault="004D379F">
      <w:pPr>
        <w:spacing w:line="360" w:lineRule="auto"/>
        <w:ind w:firstLineChars="200" w:firstLine="480"/>
        <w:rPr>
          <w:rFonts w:ascii="Times New Roman" w:hAnsi="Times New Roman" w:cs="Times New Roman"/>
          <w:sz w:val="24"/>
          <w:szCs w:val="21"/>
        </w:rPr>
      </w:pPr>
      <w:r>
        <w:rPr>
          <w:rFonts w:ascii="Times New Roman" w:hAnsi="Times New Roman" w:cs="Times New Roman"/>
          <w:sz w:val="24"/>
          <w:szCs w:val="21"/>
        </w:rPr>
        <w:t>（</w:t>
      </w:r>
      <w:r>
        <w:rPr>
          <w:rFonts w:ascii="Times New Roman" w:hAnsi="Times New Roman" w:cs="Times New Roman"/>
          <w:sz w:val="24"/>
          <w:szCs w:val="21"/>
        </w:rPr>
        <w:t>7</w:t>
      </w:r>
      <w:r>
        <w:rPr>
          <w:rFonts w:ascii="Times New Roman" w:hAnsi="Times New Roman" w:cs="Times New Roman"/>
          <w:sz w:val="24"/>
          <w:szCs w:val="21"/>
        </w:rPr>
        <w:t>）</w:t>
      </w:r>
      <w:r w:rsidR="000E559E">
        <w:rPr>
          <w:rFonts w:ascii="Times New Roman" w:hAnsi="Times New Roman" w:cs="Times New Roman"/>
          <w:sz w:val="24"/>
          <w:szCs w:val="21"/>
        </w:rPr>
        <w:t>2022</w:t>
      </w:r>
      <w:r w:rsidR="000E559E">
        <w:rPr>
          <w:rFonts w:ascii="Times New Roman" w:hAnsi="Times New Roman" w:cs="Times New Roman"/>
          <w:sz w:val="24"/>
          <w:szCs w:val="21"/>
        </w:rPr>
        <w:t>年</w:t>
      </w:r>
      <w:r w:rsidR="000E559E">
        <w:rPr>
          <w:rFonts w:ascii="Times New Roman" w:hAnsi="Times New Roman" w:cs="Times New Roman"/>
          <w:sz w:val="24"/>
          <w:szCs w:val="21"/>
        </w:rPr>
        <w:t>8</w:t>
      </w:r>
      <w:r>
        <w:rPr>
          <w:rFonts w:ascii="Times New Roman" w:hAnsi="Times New Roman" w:cs="Times New Roman"/>
          <w:sz w:val="24"/>
          <w:szCs w:val="21"/>
        </w:rPr>
        <w:t>月，</w:t>
      </w:r>
      <w:r>
        <w:rPr>
          <w:rFonts w:ascii="Times New Roman" w:hAnsi="Times New Roman" w:cs="Times New Roman"/>
          <w:sz w:val="24"/>
          <w:szCs w:val="24"/>
        </w:rPr>
        <w:t>项目</w:t>
      </w:r>
      <w:r>
        <w:rPr>
          <w:rFonts w:ascii="Times New Roman" w:hAnsi="Times New Roman" w:cs="Times New Roman"/>
          <w:sz w:val="24"/>
          <w:szCs w:val="21"/>
        </w:rPr>
        <w:t>组邀请部分</w:t>
      </w:r>
      <w:r>
        <w:rPr>
          <w:rFonts w:ascii="Times New Roman" w:hAnsi="Times New Roman" w:cs="Times New Roman"/>
          <w:sz w:val="24"/>
          <w:szCs w:val="21"/>
        </w:rPr>
        <w:t>CCUS</w:t>
      </w:r>
      <w:r>
        <w:rPr>
          <w:rFonts w:ascii="Times New Roman" w:hAnsi="Times New Roman" w:cs="Times New Roman"/>
          <w:sz w:val="24"/>
          <w:szCs w:val="21"/>
        </w:rPr>
        <w:t>项目示范单位</w:t>
      </w:r>
      <w:proofErr w:type="gramStart"/>
      <w:r>
        <w:rPr>
          <w:rFonts w:ascii="Times New Roman" w:hAnsi="Times New Roman" w:cs="Times New Roman"/>
          <w:sz w:val="24"/>
          <w:szCs w:val="21"/>
        </w:rPr>
        <w:t>及领域内专家</w:t>
      </w:r>
      <w:proofErr w:type="gramEnd"/>
      <w:r>
        <w:rPr>
          <w:rFonts w:ascii="Times New Roman" w:hAnsi="Times New Roman" w:cs="Times New Roman"/>
          <w:sz w:val="24"/>
          <w:szCs w:val="21"/>
        </w:rPr>
        <w:t>对《</w:t>
      </w:r>
      <w:r>
        <w:rPr>
          <w:rFonts w:ascii="Times New Roman" w:hAnsi="Times New Roman" w:cs="Times New Roman"/>
          <w:sz w:val="24"/>
          <w:szCs w:val="24"/>
        </w:rPr>
        <w:t>碳捕集利用与封存全流程工程项目风险评估指南</w:t>
      </w:r>
      <w:r>
        <w:rPr>
          <w:rFonts w:ascii="Times New Roman" w:hAnsi="Times New Roman" w:cs="Times New Roman"/>
          <w:sz w:val="24"/>
          <w:szCs w:val="21"/>
        </w:rPr>
        <w:t>》（</w:t>
      </w:r>
      <w:r>
        <w:rPr>
          <w:rFonts w:ascii="Times New Roman" w:hAnsi="Times New Roman" w:cs="Times New Roman"/>
          <w:sz w:val="24"/>
          <w:szCs w:val="24"/>
        </w:rPr>
        <w:t>工作组第三稿</w:t>
      </w:r>
      <w:r>
        <w:rPr>
          <w:rFonts w:ascii="Times New Roman" w:hAnsi="Times New Roman" w:cs="Times New Roman"/>
          <w:sz w:val="24"/>
          <w:szCs w:val="21"/>
        </w:rPr>
        <w:t>）及编制说明（第二稿）进行了深入讨论，形成了《</w:t>
      </w:r>
      <w:r>
        <w:rPr>
          <w:rFonts w:ascii="Times New Roman" w:hAnsi="Times New Roman" w:cs="Times New Roman"/>
          <w:sz w:val="24"/>
          <w:szCs w:val="24"/>
        </w:rPr>
        <w:t>碳捕集利用与封存全流程工程项目风险评估指南</w:t>
      </w:r>
      <w:r>
        <w:rPr>
          <w:rFonts w:ascii="Times New Roman" w:hAnsi="Times New Roman" w:cs="Times New Roman"/>
          <w:sz w:val="24"/>
          <w:szCs w:val="21"/>
        </w:rPr>
        <w:t>》（</w:t>
      </w:r>
      <w:r>
        <w:rPr>
          <w:rFonts w:ascii="Times New Roman" w:hAnsi="Times New Roman" w:cs="Times New Roman"/>
          <w:sz w:val="24"/>
          <w:szCs w:val="24"/>
        </w:rPr>
        <w:t>征求意见稿</w:t>
      </w:r>
      <w:r>
        <w:rPr>
          <w:rFonts w:ascii="Times New Roman" w:hAnsi="Times New Roman" w:cs="Times New Roman"/>
          <w:sz w:val="24"/>
          <w:szCs w:val="21"/>
        </w:rPr>
        <w:t>）及其编制说明。</w:t>
      </w:r>
    </w:p>
    <w:p w14:paraId="7E15FAF3" w14:textId="77777777" w:rsidR="006F2B27" w:rsidRDefault="004D379F">
      <w:pPr>
        <w:pStyle w:val="1"/>
        <w:rPr>
          <w:rFonts w:cs="Times New Roman"/>
        </w:rPr>
      </w:pPr>
      <w:bookmarkStart w:id="20" w:name="_Toc110678588"/>
      <w:bookmarkStart w:id="21" w:name="_Toc112248815"/>
      <w:bookmarkEnd w:id="5"/>
      <w:bookmarkEnd w:id="6"/>
      <w:bookmarkEnd w:id="14"/>
      <w:bookmarkEnd w:id="15"/>
      <w:r>
        <w:rPr>
          <w:rFonts w:cs="Times New Roman"/>
        </w:rPr>
        <w:t xml:space="preserve">2 </w:t>
      </w:r>
      <w:r>
        <w:rPr>
          <w:rFonts w:cs="Times New Roman"/>
        </w:rPr>
        <w:t>确定标准主要技术内容的论据及主要内容说明</w:t>
      </w:r>
      <w:bookmarkEnd w:id="20"/>
      <w:bookmarkEnd w:id="21"/>
    </w:p>
    <w:p w14:paraId="2C4929E6" w14:textId="77777777" w:rsidR="006F2B27" w:rsidRDefault="004D379F">
      <w:pPr>
        <w:pStyle w:val="2"/>
        <w:rPr>
          <w:rFonts w:cs="Times New Roman"/>
          <w:szCs w:val="24"/>
        </w:rPr>
      </w:pPr>
      <w:bookmarkStart w:id="22" w:name="_Toc110678589"/>
      <w:bookmarkStart w:id="23" w:name="_Toc112248816"/>
      <w:r>
        <w:rPr>
          <w:rFonts w:cs="Times New Roman" w:hint="eastAsia"/>
          <w:szCs w:val="24"/>
        </w:rPr>
        <w:t xml:space="preserve">2.1 </w:t>
      </w:r>
      <w:r>
        <w:rPr>
          <w:rFonts w:cs="Times New Roman" w:hint="eastAsia"/>
          <w:szCs w:val="24"/>
        </w:rPr>
        <w:t>确定标准主要内容的论据</w:t>
      </w:r>
      <w:bookmarkEnd w:id="22"/>
      <w:bookmarkEnd w:id="23"/>
    </w:p>
    <w:p w14:paraId="0DD92C82" w14:textId="77777777" w:rsidR="006F2B27" w:rsidRDefault="004D379F">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w:t>
      </w:r>
      <w:r>
        <w:rPr>
          <w:rFonts w:ascii="Times New Roman" w:eastAsia="宋体" w:hAnsi="Times New Roman" w:cs="Times New Roman"/>
          <w:sz w:val="24"/>
        </w:rPr>
        <w:t>1</w:t>
      </w:r>
      <w:r>
        <w:rPr>
          <w:rFonts w:ascii="Times New Roman" w:eastAsia="宋体" w:hAnsi="Times New Roman" w:cs="Times New Roman"/>
          <w:sz w:val="24"/>
        </w:rPr>
        <w:t>）本文件依据</w:t>
      </w:r>
      <w:r>
        <w:rPr>
          <w:rFonts w:ascii="Times New Roman" w:eastAsia="宋体" w:hAnsi="Times New Roman" w:cs="Times New Roman"/>
          <w:sz w:val="24"/>
        </w:rPr>
        <w:t>GB/T 1.1-2020</w:t>
      </w:r>
      <w:r>
        <w:rPr>
          <w:rFonts w:ascii="Times New Roman" w:eastAsia="宋体" w:hAnsi="Times New Roman" w:cs="Times New Roman"/>
          <w:sz w:val="24"/>
        </w:rPr>
        <w:t>《标准化工作导则</w:t>
      </w:r>
      <w:r>
        <w:rPr>
          <w:rFonts w:ascii="Times New Roman" w:eastAsia="宋体" w:hAnsi="Times New Roman" w:cs="Times New Roman"/>
          <w:sz w:val="24"/>
        </w:rPr>
        <w:t xml:space="preserve"> </w:t>
      </w:r>
      <w:r>
        <w:rPr>
          <w:rFonts w:ascii="Times New Roman" w:eastAsia="宋体" w:hAnsi="Times New Roman" w:cs="Times New Roman"/>
          <w:sz w:val="24"/>
        </w:rPr>
        <w:t>第</w:t>
      </w:r>
      <w:r>
        <w:rPr>
          <w:rFonts w:ascii="Times New Roman" w:eastAsia="宋体" w:hAnsi="Times New Roman" w:cs="Times New Roman"/>
          <w:sz w:val="24"/>
        </w:rPr>
        <w:t>1</w:t>
      </w:r>
      <w:r>
        <w:rPr>
          <w:rFonts w:ascii="Times New Roman" w:eastAsia="宋体" w:hAnsi="Times New Roman" w:cs="Times New Roman"/>
          <w:sz w:val="24"/>
        </w:rPr>
        <w:t>部分：标准化文件的结构和起草规则》的要求进行编写完成。</w:t>
      </w:r>
    </w:p>
    <w:p w14:paraId="5F8D236F" w14:textId="77777777" w:rsidR="006F2B27" w:rsidRDefault="004D379F">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w:t>
      </w:r>
      <w:r>
        <w:rPr>
          <w:rFonts w:ascii="Times New Roman" w:eastAsia="宋体" w:hAnsi="Times New Roman" w:cs="Times New Roman"/>
          <w:sz w:val="24"/>
        </w:rPr>
        <w:t>2</w:t>
      </w:r>
      <w:r>
        <w:rPr>
          <w:rFonts w:ascii="Times New Roman" w:eastAsia="宋体" w:hAnsi="Times New Roman" w:cs="Times New Roman"/>
          <w:sz w:val="24"/>
        </w:rPr>
        <w:t>）参考的主要标准包括《</w:t>
      </w:r>
      <w:r>
        <w:rPr>
          <w:rFonts w:ascii="Times New Roman" w:eastAsia="宋体" w:hAnsi="Times New Roman" w:cs="Times New Roman" w:hint="eastAsia"/>
          <w:sz w:val="24"/>
        </w:rPr>
        <w:t>项目风险管理</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应用指南</w:t>
      </w:r>
      <w:r>
        <w:rPr>
          <w:rFonts w:ascii="Times New Roman" w:eastAsia="宋体" w:hAnsi="Times New Roman" w:cs="Times New Roman"/>
          <w:sz w:val="24"/>
        </w:rPr>
        <w:t>》（</w:t>
      </w:r>
      <w:r>
        <w:rPr>
          <w:rFonts w:ascii="Times New Roman" w:eastAsia="宋体" w:hAnsi="Times New Roman" w:cs="Times New Roman" w:hint="eastAsia"/>
          <w:sz w:val="24"/>
        </w:rPr>
        <w:t>GB/T 20032-2005</w:t>
      </w:r>
      <w:r>
        <w:rPr>
          <w:rFonts w:ascii="Times New Roman" w:eastAsia="宋体" w:hAnsi="Times New Roman" w:cs="Times New Roman"/>
          <w:sz w:val="24"/>
        </w:rPr>
        <w:t>）、</w:t>
      </w:r>
      <w:r>
        <w:rPr>
          <w:rFonts w:ascii="Times New Roman" w:eastAsia="宋体" w:hAnsi="Times New Roman" w:cs="Times New Roman" w:hint="eastAsia"/>
          <w:sz w:val="24"/>
        </w:rPr>
        <w:t>《</w:t>
      </w:r>
      <w:r>
        <w:rPr>
          <w:rFonts w:ascii="Times New Roman" w:eastAsia="宋体" w:hAnsi="Times New Roman" w:cs="Times New Roman"/>
          <w:sz w:val="24"/>
        </w:rPr>
        <w:t>Lifecycle risk management for integrated CCS projects</w:t>
      </w:r>
      <w:r>
        <w:rPr>
          <w:rFonts w:ascii="Times New Roman" w:eastAsia="宋体" w:hAnsi="Times New Roman" w:cs="Times New Roman" w:hint="eastAsia"/>
          <w:sz w:val="24"/>
        </w:rPr>
        <w:t>》（</w:t>
      </w:r>
      <w:r>
        <w:rPr>
          <w:rFonts w:ascii="Times New Roman" w:eastAsia="宋体" w:hAnsi="Times New Roman" w:cs="Times New Roman"/>
          <w:sz w:val="24"/>
        </w:rPr>
        <w:t>ISO/TR 27918:2018</w:t>
      </w:r>
      <w:r>
        <w:rPr>
          <w:rFonts w:ascii="Times New Roman" w:eastAsia="宋体" w:hAnsi="Times New Roman" w:cs="Times New Roman" w:hint="eastAsia"/>
          <w:sz w:val="24"/>
        </w:rPr>
        <w:t>）等。</w:t>
      </w:r>
    </w:p>
    <w:p w14:paraId="4495399B" w14:textId="77777777" w:rsidR="006F2B27" w:rsidRDefault="004D379F">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w:t>
      </w:r>
      <w:r>
        <w:rPr>
          <w:rFonts w:ascii="Times New Roman" w:eastAsia="宋体" w:hAnsi="Times New Roman" w:cs="Times New Roman"/>
          <w:sz w:val="24"/>
          <w:szCs w:val="24"/>
        </w:rPr>
        <w:t>CCUS</w:t>
      </w:r>
      <w:r>
        <w:rPr>
          <w:rFonts w:ascii="Times New Roman" w:eastAsia="宋体" w:hAnsi="Times New Roman" w:cs="Times New Roman"/>
          <w:sz w:val="24"/>
          <w:szCs w:val="24"/>
        </w:rPr>
        <w:t>技术概念和技术特征，美国、欧盟等国家关于</w:t>
      </w:r>
      <w:r>
        <w:rPr>
          <w:rFonts w:ascii="Times New Roman" w:eastAsia="宋体" w:hAnsi="Times New Roman" w:cs="Times New Roman"/>
          <w:sz w:val="24"/>
          <w:szCs w:val="24"/>
        </w:rPr>
        <w:t>CCUS</w:t>
      </w:r>
      <w:r>
        <w:rPr>
          <w:rFonts w:ascii="Times New Roman" w:eastAsia="宋体" w:hAnsi="Times New Roman" w:cs="Times New Roman"/>
          <w:sz w:val="24"/>
          <w:szCs w:val="24"/>
        </w:rPr>
        <w:t>技术的法律法规，相关文献等</w:t>
      </w:r>
      <w:r>
        <w:rPr>
          <w:rFonts w:ascii="Times New Roman" w:hAnsi="Times New Roman" w:cs="Times New Roman"/>
        </w:rPr>
        <w:t>。</w:t>
      </w:r>
    </w:p>
    <w:p w14:paraId="2BCFD8CF" w14:textId="77777777" w:rsidR="006F2B27" w:rsidRDefault="004D379F">
      <w:pPr>
        <w:pStyle w:val="2"/>
        <w:rPr>
          <w:rFonts w:cs="Times New Roman"/>
          <w:szCs w:val="24"/>
        </w:rPr>
      </w:pPr>
      <w:bookmarkStart w:id="24" w:name="_Toc110678590"/>
      <w:bookmarkStart w:id="25" w:name="_Toc6659"/>
      <w:bookmarkStart w:id="26" w:name="_Toc112248817"/>
      <w:r>
        <w:rPr>
          <w:rFonts w:cs="Times New Roman"/>
          <w:szCs w:val="24"/>
        </w:rPr>
        <w:t xml:space="preserve">2.2 </w:t>
      </w:r>
      <w:r>
        <w:rPr>
          <w:rFonts w:cs="Times New Roman"/>
          <w:szCs w:val="24"/>
        </w:rPr>
        <w:t>标准主要</w:t>
      </w:r>
      <w:r>
        <w:rPr>
          <w:rFonts w:cs="Times New Roman" w:hint="eastAsia"/>
          <w:szCs w:val="24"/>
        </w:rPr>
        <w:t>技术</w:t>
      </w:r>
      <w:r>
        <w:rPr>
          <w:rFonts w:cs="Times New Roman"/>
          <w:szCs w:val="24"/>
        </w:rPr>
        <w:t>内容</w:t>
      </w:r>
      <w:bookmarkEnd w:id="24"/>
      <w:bookmarkEnd w:id="25"/>
      <w:bookmarkEnd w:id="26"/>
      <w:r>
        <w:rPr>
          <w:rFonts w:cs="Times New Roman"/>
          <w:szCs w:val="24"/>
        </w:rPr>
        <w:t xml:space="preserve"> </w:t>
      </w:r>
    </w:p>
    <w:p w14:paraId="5FBD4D72" w14:textId="77777777" w:rsidR="006F2B27" w:rsidRDefault="004D379F">
      <w:pPr>
        <w:pStyle w:val="3"/>
        <w:rPr>
          <w:rFonts w:cs="Times New Roman"/>
        </w:rPr>
      </w:pPr>
      <w:bookmarkStart w:id="27" w:name="_Toc15257"/>
      <w:bookmarkStart w:id="28" w:name="_Toc110678591"/>
      <w:bookmarkStart w:id="29" w:name="_Toc112248818"/>
      <w:r>
        <w:rPr>
          <w:rFonts w:cs="Times New Roman"/>
        </w:rPr>
        <w:t xml:space="preserve">2.2.1 </w:t>
      </w:r>
      <w:bookmarkStart w:id="30" w:name="_Toc25606"/>
      <w:bookmarkEnd w:id="27"/>
      <w:r>
        <w:rPr>
          <w:rFonts w:cs="Times New Roman"/>
        </w:rPr>
        <w:t>适用范围</w:t>
      </w:r>
      <w:bookmarkEnd w:id="30"/>
      <w:r>
        <w:rPr>
          <w:rFonts w:cs="Times New Roman" w:hint="eastAsia"/>
        </w:rPr>
        <w:t>的界定</w:t>
      </w:r>
      <w:bookmarkEnd w:id="28"/>
      <w:bookmarkEnd w:id="29"/>
    </w:p>
    <w:p w14:paraId="7C50FCDB" w14:textId="77777777" w:rsidR="006F2B27" w:rsidRDefault="004D379F">
      <w:pPr>
        <w:spacing w:line="360" w:lineRule="auto"/>
        <w:ind w:firstLine="480"/>
        <w:rPr>
          <w:rFonts w:ascii="Times New Roman" w:eastAsia="宋体" w:hAnsi="Times New Roman" w:cs="Times New Roman"/>
          <w:sz w:val="24"/>
          <w:szCs w:val="24"/>
        </w:rPr>
      </w:pPr>
      <w:r>
        <w:rPr>
          <w:rFonts w:ascii="Times New Roman" w:eastAsia="宋体" w:hAnsi="Times New Roman" w:cs="Times New Roman"/>
          <w:sz w:val="24"/>
          <w:szCs w:val="24"/>
        </w:rPr>
        <w:t>本文件规定了碳捕集利用与封存（</w:t>
      </w:r>
      <w:r>
        <w:rPr>
          <w:rFonts w:ascii="Times New Roman" w:eastAsia="宋体" w:hAnsi="Times New Roman" w:cs="Times New Roman"/>
          <w:sz w:val="24"/>
          <w:szCs w:val="24"/>
        </w:rPr>
        <w:t>CCUS</w:t>
      </w:r>
      <w:r>
        <w:rPr>
          <w:rFonts w:ascii="Times New Roman" w:eastAsia="宋体" w:hAnsi="Times New Roman" w:cs="Times New Roman"/>
          <w:sz w:val="24"/>
          <w:szCs w:val="24"/>
        </w:rPr>
        <w:t>）全流程工程项目风险评估的总则，</w:t>
      </w:r>
      <w:bookmarkStart w:id="31" w:name="OLE_LINK3"/>
      <w:r>
        <w:rPr>
          <w:rFonts w:ascii="Times New Roman" w:eastAsia="宋体" w:hAnsi="Times New Roman" w:cs="Times New Roman"/>
          <w:sz w:val="24"/>
          <w:szCs w:val="24"/>
        </w:rPr>
        <w:t>工作</w:t>
      </w:r>
      <w:bookmarkEnd w:id="31"/>
      <w:r>
        <w:rPr>
          <w:rFonts w:ascii="Times New Roman" w:eastAsia="宋体" w:hAnsi="Times New Roman" w:cs="Times New Roman"/>
          <w:sz w:val="24"/>
          <w:szCs w:val="24"/>
        </w:rPr>
        <w:t>流程，风险源识别，风险评估方法，风险管理等基本内容。</w:t>
      </w:r>
      <w:r>
        <w:rPr>
          <w:rFonts w:ascii="Times New Roman" w:eastAsia="宋体" w:hAnsi="Times New Roman" w:cs="Times New Roman" w:hint="eastAsia"/>
          <w:sz w:val="24"/>
          <w:szCs w:val="24"/>
        </w:rPr>
        <w:t>本文件所讨论的</w:t>
      </w:r>
      <w:r>
        <w:rPr>
          <w:rFonts w:ascii="Times New Roman" w:eastAsia="宋体" w:hAnsi="Times New Roman" w:cs="Times New Roman" w:hint="eastAsia"/>
          <w:sz w:val="24"/>
          <w:szCs w:val="24"/>
        </w:rPr>
        <w:lastRenderedPageBreak/>
        <w:t>CCUS</w:t>
      </w:r>
      <w:r>
        <w:rPr>
          <w:rFonts w:ascii="Times New Roman" w:eastAsia="宋体" w:hAnsi="Times New Roman" w:cs="Times New Roman" w:hint="eastAsia"/>
          <w:sz w:val="24"/>
          <w:szCs w:val="24"/>
        </w:rPr>
        <w:t>全流程工程项目风险，主要是指项目在建设、运行、关闭和关闭后阶段由政策、经济、健康安全环境、技术、市场、资源和社会等风险</w:t>
      </w:r>
      <w:proofErr w:type="gramStart"/>
      <w:r>
        <w:rPr>
          <w:rFonts w:ascii="Times New Roman" w:eastAsia="宋体" w:hAnsi="Times New Roman" w:cs="Times New Roman" w:hint="eastAsia"/>
          <w:sz w:val="24"/>
          <w:szCs w:val="24"/>
        </w:rPr>
        <w:t>源造成</w:t>
      </w:r>
      <w:proofErr w:type="gramEnd"/>
      <w:r>
        <w:rPr>
          <w:rFonts w:ascii="Times New Roman" w:eastAsia="宋体" w:hAnsi="Times New Roman" w:cs="Times New Roman" w:hint="eastAsia"/>
          <w:sz w:val="24"/>
          <w:szCs w:val="24"/>
        </w:rPr>
        <w:t>的，对项目目标实现产生的不利影响及其发生概率。</w:t>
      </w:r>
    </w:p>
    <w:p w14:paraId="4A0153B8" w14:textId="77777777" w:rsidR="006F2B27" w:rsidRDefault="004D379F">
      <w:pPr>
        <w:spacing w:line="360" w:lineRule="auto"/>
        <w:ind w:firstLine="480"/>
        <w:rPr>
          <w:rFonts w:ascii="Times New Roman" w:eastAsia="宋体" w:hAnsi="Times New Roman" w:cs="Times New Roman"/>
          <w:sz w:val="24"/>
          <w:szCs w:val="24"/>
        </w:rPr>
      </w:pPr>
      <w:r>
        <w:rPr>
          <w:rFonts w:ascii="Times New Roman" w:eastAsia="宋体" w:hAnsi="Times New Roman" w:cs="Times New Roman"/>
          <w:sz w:val="24"/>
          <w:szCs w:val="24"/>
        </w:rPr>
        <w:t>本文件适用于陆上新建或改扩建碳捕集利用与封存全流程工程项目。其中，</w:t>
      </w:r>
      <w:r>
        <w:rPr>
          <w:rFonts w:ascii="Times New Roman" w:eastAsia="宋体" w:hAnsi="Times New Roman" w:cs="Times New Roman" w:hint="eastAsia"/>
          <w:sz w:val="24"/>
          <w:szCs w:val="24"/>
        </w:rPr>
        <w:t>二氧化碳利用与封存环节主要包括地质利用与封存、化工利用、生物利用和矿化利用四大类技术，其中地质利用与封存主要包括七种主要类型：二氧化碳强化石油开采、二氧化碳驱替煤层气开采、二氧化碳强化天然气开采、二氧化碳增强页岩气开采、二氧化碳增强地热系统、二氧化碳铀矿浸出增采、二氧化碳强化深部咸水开采（张贤等，</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021</w:t>
      </w:r>
      <w:r>
        <w:rPr>
          <w:rFonts w:ascii="Times New Roman" w:eastAsia="宋体" w:hAnsi="Times New Roman" w:cs="Times New Roman" w:hint="eastAsia"/>
          <w:sz w:val="24"/>
          <w:szCs w:val="24"/>
        </w:rPr>
        <w:t>）。与化工利用、生物利用和矿化利用相比，地质利用与封存具有二氧化碳减</w:t>
      </w:r>
      <w:proofErr w:type="gramStart"/>
      <w:r>
        <w:rPr>
          <w:rFonts w:ascii="Times New Roman" w:eastAsia="宋体" w:hAnsi="Times New Roman" w:cs="Times New Roman" w:hint="eastAsia"/>
          <w:sz w:val="24"/>
          <w:szCs w:val="24"/>
        </w:rPr>
        <w:t>排潜力</w:t>
      </w:r>
      <w:proofErr w:type="gramEnd"/>
      <w:r>
        <w:rPr>
          <w:rFonts w:ascii="Times New Roman" w:eastAsia="宋体" w:hAnsi="Times New Roman" w:cs="Times New Roman" w:hint="eastAsia"/>
          <w:sz w:val="24"/>
          <w:szCs w:val="24"/>
        </w:rPr>
        <w:t>大，已开展示范项目多，工艺复杂等特征（魏一鸣等，</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020</w:t>
      </w:r>
      <w:r>
        <w:rPr>
          <w:rFonts w:ascii="Times New Roman" w:eastAsia="宋体" w:hAnsi="Times New Roman" w:cs="Times New Roman" w:hint="eastAsia"/>
          <w:sz w:val="24"/>
          <w:szCs w:val="24"/>
        </w:rPr>
        <w:t>）。因此，本标准中的二氧化碳利用与封存涵盖所有地质利用或</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和地质封存技术，暂不包括化工利用、生物利用和矿化利用。对于二氧化碳捕集和运输环节，涵盖其建设和运行阶段；对于二氧化碳封存和（或）利用环节，涵盖其建设、运行、关闭和关闭后阶段。</w:t>
      </w:r>
    </w:p>
    <w:p w14:paraId="2FF5A4EB" w14:textId="77777777" w:rsidR="006F2B27" w:rsidRDefault="004D379F">
      <w:pPr>
        <w:pStyle w:val="3"/>
        <w:rPr>
          <w:rFonts w:cs="Times New Roman"/>
        </w:rPr>
      </w:pPr>
      <w:bookmarkStart w:id="32" w:name="_Toc110678592"/>
      <w:bookmarkStart w:id="33" w:name="_Toc112248819"/>
      <w:r>
        <w:t xml:space="preserve">2.2.2 </w:t>
      </w:r>
      <w:r>
        <w:rPr>
          <w:rFonts w:hint="eastAsia"/>
        </w:rPr>
        <w:t>C</w:t>
      </w:r>
      <w:r>
        <w:t>CUS</w:t>
      </w:r>
      <w:r>
        <w:rPr>
          <w:rFonts w:hint="eastAsia"/>
        </w:rPr>
        <w:t>全流程工程项目风险源识别</w:t>
      </w:r>
      <w:bookmarkEnd w:id="32"/>
      <w:bookmarkEnd w:id="33"/>
    </w:p>
    <w:p w14:paraId="7DC4947F" w14:textId="77777777" w:rsidR="006F2B27" w:rsidRDefault="004D379F">
      <w:pPr>
        <w:spacing w:line="360" w:lineRule="auto"/>
        <w:ind w:firstLine="482"/>
        <w:rPr>
          <w:rFonts w:ascii="Times New Roman" w:hAnsi="Times New Roman" w:cs="Times New Roman"/>
          <w:sz w:val="24"/>
        </w:rPr>
      </w:pPr>
      <w:r>
        <w:rPr>
          <w:rFonts w:ascii="Times New Roman" w:hAnsi="Times New Roman" w:cs="Times New Roman" w:hint="eastAsia"/>
          <w:sz w:val="24"/>
        </w:rPr>
        <w:t>《指南》在当前技术水平和经验认知下对</w:t>
      </w:r>
      <w:r>
        <w:rPr>
          <w:rFonts w:ascii="Times New Roman" w:hAnsi="Times New Roman" w:cs="Times New Roman" w:hint="eastAsia"/>
          <w:sz w:val="24"/>
        </w:rPr>
        <w:t>CCUS</w:t>
      </w:r>
      <w:r>
        <w:rPr>
          <w:rFonts w:ascii="Times New Roman" w:hAnsi="Times New Roman" w:cs="Times New Roman" w:hint="eastAsia"/>
          <w:sz w:val="24"/>
        </w:rPr>
        <w:t>全流程工程项目主要风险源进行识别，具体包括以下五类：</w:t>
      </w:r>
    </w:p>
    <w:p w14:paraId="7981D720" w14:textId="77777777" w:rsidR="006F2B27" w:rsidRDefault="004D379F">
      <w:pPr>
        <w:spacing w:line="360" w:lineRule="auto"/>
        <w:ind w:firstLine="482"/>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1</w:t>
      </w:r>
      <w:r>
        <w:rPr>
          <w:rFonts w:ascii="Times New Roman" w:hAnsi="Times New Roman" w:cs="Times New Roman" w:hint="eastAsia"/>
          <w:sz w:val="24"/>
        </w:rPr>
        <w:t>）政策与法规风险：由于碳排放控制政策、基础设施土地使用权、环境保护要求、长期监管责任、封存许可、财税激励措施等相关的地方性或（和）行业性政策法规缺失、不完善或执行不连续给</w:t>
      </w:r>
      <w:r>
        <w:rPr>
          <w:rFonts w:ascii="Times New Roman" w:hAnsi="Times New Roman" w:cs="Times New Roman" w:hint="eastAsia"/>
          <w:sz w:val="24"/>
        </w:rPr>
        <w:t>CCUS</w:t>
      </w:r>
      <w:r>
        <w:rPr>
          <w:rFonts w:ascii="Times New Roman" w:hAnsi="Times New Roman" w:cs="Times New Roman" w:hint="eastAsia"/>
          <w:sz w:val="24"/>
        </w:rPr>
        <w:t>全流程工程项目带来的风险。</w:t>
      </w:r>
    </w:p>
    <w:p w14:paraId="0526E4BC" w14:textId="77777777" w:rsidR="006F2B27" w:rsidRDefault="004D379F">
      <w:pPr>
        <w:spacing w:line="360" w:lineRule="auto"/>
        <w:ind w:firstLine="482"/>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2</w:t>
      </w:r>
      <w:r>
        <w:rPr>
          <w:rFonts w:ascii="Times New Roman" w:hAnsi="Times New Roman" w:cs="Times New Roman" w:hint="eastAsia"/>
          <w:sz w:val="24"/>
        </w:rPr>
        <w:t>）经济与市场风险：制约</w:t>
      </w:r>
      <w:r>
        <w:rPr>
          <w:rFonts w:ascii="Times New Roman" w:hAnsi="Times New Roman" w:cs="Times New Roman" w:hint="eastAsia"/>
          <w:sz w:val="24"/>
        </w:rPr>
        <w:t>CCUS</w:t>
      </w:r>
      <w:r>
        <w:rPr>
          <w:rFonts w:ascii="Times New Roman" w:hAnsi="Times New Roman" w:cs="Times New Roman" w:hint="eastAsia"/>
          <w:sz w:val="24"/>
        </w:rPr>
        <w:t>全流程工程项目商业化应用的经济风险与市场风险。主要包括</w:t>
      </w:r>
      <w:r>
        <w:rPr>
          <w:rFonts w:ascii="Times New Roman" w:hAnsi="Times New Roman" w:cs="Times New Roman" w:hint="eastAsia"/>
          <w:sz w:val="24"/>
        </w:rPr>
        <w:t>CCUS</w:t>
      </w:r>
      <w:r>
        <w:rPr>
          <w:rFonts w:ascii="Times New Roman" w:hAnsi="Times New Roman" w:cs="Times New Roman" w:hint="eastAsia"/>
          <w:sz w:val="24"/>
        </w:rPr>
        <w:t>项目成本不确定性大、融资困难、与</w:t>
      </w:r>
      <w:r>
        <w:rPr>
          <w:rFonts w:ascii="Times New Roman" w:hAnsi="Times New Roman" w:cs="Times New Roman" w:hint="eastAsia"/>
          <w:sz w:val="24"/>
        </w:rPr>
        <w:t>CO</w:t>
      </w:r>
      <w:r w:rsidRPr="002149B6">
        <w:rPr>
          <w:rFonts w:ascii="Times New Roman" w:hAnsi="Times New Roman" w:cs="Times New Roman" w:hint="eastAsia"/>
          <w:sz w:val="24"/>
          <w:vertAlign w:val="subscript"/>
        </w:rPr>
        <w:t>2</w:t>
      </w:r>
      <w:r>
        <w:rPr>
          <w:rFonts w:ascii="Times New Roman" w:hAnsi="Times New Roman" w:cs="Times New Roman" w:hint="eastAsia"/>
          <w:sz w:val="24"/>
        </w:rPr>
        <w:t>排放交易或</w:t>
      </w:r>
      <w:r>
        <w:rPr>
          <w:rFonts w:ascii="Times New Roman" w:hAnsi="Times New Roman" w:cs="Times New Roman" w:hint="eastAsia"/>
          <w:sz w:val="24"/>
        </w:rPr>
        <w:t>CO</w:t>
      </w:r>
      <w:r w:rsidRPr="002149B6">
        <w:rPr>
          <w:rFonts w:ascii="Times New Roman" w:hAnsi="Times New Roman" w:cs="Times New Roman" w:hint="eastAsia"/>
          <w:sz w:val="24"/>
          <w:vertAlign w:val="subscript"/>
        </w:rPr>
        <w:t>2</w:t>
      </w:r>
      <w:r>
        <w:rPr>
          <w:rFonts w:ascii="Times New Roman" w:hAnsi="Times New Roman" w:cs="Times New Roman" w:hint="eastAsia"/>
          <w:sz w:val="24"/>
        </w:rPr>
        <w:t>供应相关的市场不成熟、与其它减</w:t>
      </w:r>
      <w:proofErr w:type="gramStart"/>
      <w:r>
        <w:rPr>
          <w:rFonts w:ascii="Times New Roman" w:hAnsi="Times New Roman" w:cs="Times New Roman" w:hint="eastAsia"/>
          <w:sz w:val="24"/>
        </w:rPr>
        <w:t>排技术</w:t>
      </w:r>
      <w:proofErr w:type="gramEnd"/>
      <w:r>
        <w:rPr>
          <w:rFonts w:ascii="Times New Roman" w:hAnsi="Times New Roman" w:cs="Times New Roman" w:hint="eastAsia"/>
          <w:sz w:val="24"/>
        </w:rPr>
        <w:t>存在市场竞争等因素。</w:t>
      </w:r>
    </w:p>
    <w:p w14:paraId="4021A862" w14:textId="77777777" w:rsidR="006F2B27" w:rsidRDefault="004D379F">
      <w:pPr>
        <w:spacing w:line="360" w:lineRule="auto"/>
        <w:ind w:firstLine="482"/>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3</w:t>
      </w:r>
      <w:r>
        <w:rPr>
          <w:rFonts w:ascii="Times New Roman" w:hAnsi="Times New Roman" w:cs="Times New Roman" w:hint="eastAsia"/>
          <w:sz w:val="24"/>
        </w:rPr>
        <w:t>）健康安全环境风险：与影响健康、安全以及生态环境相关的潜在风险。</w:t>
      </w:r>
    </w:p>
    <w:p w14:paraId="66459842" w14:textId="77777777" w:rsidR="006F2B27" w:rsidRDefault="004D379F">
      <w:pPr>
        <w:spacing w:line="360" w:lineRule="auto"/>
        <w:ind w:firstLine="482"/>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4</w:t>
      </w:r>
      <w:r>
        <w:rPr>
          <w:rFonts w:ascii="Times New Roman" w:hAnsi="Times New Roman" w:cs="Times New Roman" w:hint="eastAsia"/>
          <w:sz w:val="24"/>
        </w:rPr>
        <w:t>）技术与资源风险：影响</w:t>
      </w:r>
      <w:r>
        <w:rPr>
          <w:rFonts w:ascii="Times New Roman" w:hAnsi="Times New Roman" w:cs="Times New Roman" w:hint="eastAsia"/>
          <w:sz w:val="24"/>
        </w:rPr>
        <w:t>CCUS</w:t>
      </w:r>
      <w:r>
        <w:rPr>
          <w:rFonts w:ascii="Times New Roman" w:hAnsi="Times New Roman" w:cs="Times New Roman" w:hint="eastAsia"/>
          <w:sz w:val="24"/>
        </w:rPr>
        <w:t>全流程工程项目顺利发展的技术性风险和资源性风险。主要包括由于核心设备制造能力薄弱导致的设备制造风险；由于</w:t>
      </w:r>
      <w:r>
        <w:rPr>
          <w:rFonts w:ascii="Times New Roman" w:hAnsi="Times New Roman" w:cs="Times New Roman" w:hint="eastAsia"/>
          <w:sz w:val="24"/>
        </w:rPr>
        <w:t>CCUS</w:t>
      </w:r>
      <w:r>
        <w:rPr>
          <w:rFonts w:ascii="Times New Roman" w:hAnsi="Times New Roman" w:cs="Times New Roman" w:hint="eastAsia"/>
          <w:sz w:val="24"/>
        </w:rPr>
        <w:t>技术工艺落后或不完善造成的能效下降甚至引发安全事故的技术工艺风险；因研发能力不足导致的新材料研发风险；技术操作人员缺乏经验和专业技能造成的技术操作风险；数据缺失风险；以及与能源惩罚和水资源消耗相关的风险。</w:t>
      </w:r>
    </w:p>
    <w:p w14:paraId="16EF01F5" w14:textId="77777777" w:rsidR="006F2B27" w:rsidRDefault="004D379F">
      <w:pPr>
        <w:spacing w:line="360" w:lineRule="auto"/>
        <w:ind w:firstLine="482"/>
        <w:rPr>
          <w:rFonts w:ascii="Times New Roman" w:hAnsi="Times New Roman" w:cs="Times New Roman"/>
          <w:sz w:val="24"/>
        </w:rPr>
      </w:pPr>
      <w:r>
        <w:rPr>
          <w:rFonts w:ascii="Times New Roman" w:hAnsi="Times New Roman" w:cs="Times New Roman" w:hint="eastAsia"/>
          <w:sz w:val="24"/>
        </w:rPr>
        <w:lastRenderedPageBreak/>
        <w:t>（</w:t>
      </w:r>
      <w:r>
        <w:rPr>
          <w:rFonts w:ascii="Times New Roman" w:hAnsi="Times New Roman" w:cs="Times New Roman" w:hint="eastAsia"/>
          <w:sz w:val="24"/>
        </w:rPr>
        <w:t>5</w:t>
      </w:r>
      <w:r>
        <w:rPr>
          <w:rFonts w:ascii="Times New Roman" w:hAnsi="Times New Roman" w:cs="Times New Roman" w:hint="eastAsia"/>
          <w:sz w:val="24"/>
        </w:rPr>
        <w:t>）社会风险：受到公众或环境非政府组织的反对而导致项目延期或终止的潜在风险。</w:t>
      </w:r>
    </w:p>
    <w:p w14:paraId="6A2ACFA5" w14:textId="77777777" w:rsidR="006F2B27" w:rsidRDefault="004D379F">
      <w:pPr>
        <w:pStyle w:val="3"/>
        <w:rPr>
          <w:rFonts w:cs="Times New Roman"/>
        </w:rPr>
      </w:pPr>
      <w:bookmarkStart w:id="34" w:name="_Toc110678593"/>
      <w:bookmarkStart w:id="35" w:name="_Toc112248820"/>
      <w:r>
        <w:t xml:space="preserve">2.2.3 </w:t>
      </w:r>
      <w:r>
        <w:rPr>
          <w:rFonts w:hint="eastAsia"/>
        </w:rPr>
        <w:t>C</w:t>
      </w:r>
      <w:r>
        <w:t>CUS</w:t>
      </w:r>
      <w:r>
        <w:rPr>
          <w:rFonts w:hint="eastAsia"/>
        </w:rPr>
        <w:t>全流程工程项目风险分析与评定方法</w:t>
      </w:r>
      <w:bookmarkEnd w:id="34"/>
      <w:bookmarkEnd w:id="35"/>
    </w:p>
    <w:p w14:paraId="076CDD43" w14:textId="77777777" w:rsidR="006F2B27" w:rsidRDefault="004D379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结合项目准备阶段的需求与特征，《指南》推荐采用专家打分法开展项目风险分析</w:t>
      </w:r>
      <w:bookmarkStart w:id="36" w:name="_Toc10122"/>
      <w:r>
        <w:rPr>
          <w:rFonts w:ascii="Times New Roman" w:hAnsi="Times New Roman" w:cs="Times New Roman" w:hint="eastAsia"/>
          <w:sz w:val="24"/>
        </w:rPr>
        <w:t>。首先，成立评估专家组，原则上专家组成员人数不得低于</w:t>
      </w:r>
      <w:r>
        <w:rPr>
          <w:rFonts w:ascii="Times New Roman" w:hAnsi="Times New Roman" w:cs="Times New Roman" w:hint="eastAsia"/>
          <w:sz w:val="24"/>
        </w:rPr>
        <w:t>9</w:t>
      </w:r>
      <w:r>
        <w:rPr>
          <w:rFonts w:ascii="Times New Roman" w:hAnsi="Times New Roman" w:cs="Times New Roman" w:hint="eastAsia"/>
          <w:sz w:val="24"/>
        </w:rPr>
        <w:t>人。其次，专家组每位成员分别针对政策与法规风险、经济与市场风险、健康安全环境风险、技术与资源风险、社会风险</w:t>
      </w:r>
      <w:r>
        <w:rPr>
          <w:rFonts w:ascii="Times New Roman" w:hAnsi="Times New Roman" w:cs="Times New Roman" w:hint="eastAsia"/>
          <w:sz w:val="24"/>
        </w:rPr>
        <w:t>5</w:t>
      </w:r>
      <w:r>
        <w:rPr>
          <w:rFonts w:ascii="Times New Roman" w:hAnsi="Times New Roman" w:cs="Times New Roman" w:hint="eastAsia"/>
          <w:sz w:val="24"/>
        </w:rPr>
        <w:t>个项别，给出对应评估分值，该分值即反映项目存在对应项别风险的可能性和严重程度。基于百分制评分标准，</w:t>
      </w:r>
      <w:r>
        <w:rPr>
          <w:rFonts w:ascii="Times New Roman" w:hAnsi="Times New Roman" w:cs="Times New Roman" w:hint="eastAsia"/>
          <w:sz w:val="24"/>
        </w:rPr>
        <w:t>5</w:t>
      </w:r>
      <w:r>
        <w:rPr>
          <w:rFonts w:ascii="Times New Roman" w:hAnsi="Times New Roman" w:cs="Times New Roman" w:hint="eastAsia"/>
          <w:sz w:val="24"/>
        </w:rPr>
        <w:t>个项别遵循等权重原则，各项最高得分均为</w:t>
      </w:r>
      <w:r>
        <w:rPr>
          <w:rFonts w:ascii="Times New Roman" w:hAnsi="Times New Roman" w:cs="Times New Roman" w:hint="eastAsia"/>
          <w:sz w:val="24"/>
        </w:rPr>
        <w:t>2</w:t>
      </w:r>
      <w:r>
        <w:rPr>
          <w:rFonts w:ascii="Times New Roman" w:hAnsi="Times New Roman" w:cs="Times New Roman"/>
          <w:sz w:val="24"/>
        </w:rPr>
        <w:t>0</w:t>
      </w:r>
      <w:r>
        <w:rPr>
          <w:rFonts w:ascii="Times New Roman" w:hAnsi="Times New Roman" w:cs="Times New Roman" w:hint="eastAsia"/>
          <w:sz w:val="24"/>
        </w:rPr>
        <w:t>分。给出的评估分数越高，表示项目在该项别上的风险潜势越大。</w:t>
      </w:r>
      <w:r w:rsidR="007F0D7B" w:rsidRPr="007F0D7B">
        <w:rPr>
          <w:rFonts w:ascii="Times New Roman" w:hAnsi="Times New Roman" w:cs="Times New Roman" w:hint="eastAsia"/>
          <w:sz w:val="24"/>
        </w:rPr>
        <w:t>各项别分数之和为项目风险评分，得到的项目风险评分越高，表示项目面临的风险因素越多，总项目风险潜势越大。</w:t>
      </w:r>
      <w:r>
        <w:rPr>
          <w:rFonts w:ascii="Times New Roman" w:hAnsi="Times New Roman" w:cs="Times New Roman" w:hint="eastAsia"/>
          <w:sz w:val="24"/>
        </w:rPr>
        <w:t>在对</w:t>
      </w:r>
      <w:r>
        <w:rPr>
          <w:rFonts w:ascii="Times New Roman" w:hAnsi="Times New Roman" w:cs="Times New Roman" w:hint="eastAsia"/>
          <w:sz w:val="24"/>
        </w:rPr>
        <w:t>5</w:t>
      </w:r>
      <w:r>
        <w:rPr>
          <w:rFonts w:ascii="Times New Roman" w:hAnsi="Times New Roman" w:cs="Times New Roman" w:hint="eastAsia"/>
          <w:sz w:val="24"/>
        </w:rPr>
        <w:t>个项别进行评估时，建议参考以下评分表形式，见表</w:t>
      </w:r>
      <w:r>
        <w:rPr>
          <w:rFonts w:ascii="Times New Roman" w:hAnsi="Times New Roman" w:cs="Times New Roman"/>
          <w:sz w:val="24"/>
        </w:rPr>
        <w:t>1</w:t>
      </w:r>
      <w:r>
        <w:rPr>
          <w:rFonts w:ascii="Times New Roman" w:hAnsi="Times New Roman" w:cs="Times New Roman" w:hint="eastAsia"/>
          <w:sz w:val="24"/>
        </w:rPr>
        <w:t>。</w:t>
      </w:r>
    </w:p>
    <w:p w14:paraId="76711187" w14:textId="77777777" w:rsidR="006F2B27" w:rsidRDefault="006F2B27">
      <w:pPr>
        <w:jc w:val="center"/>
        <w:rPr>
          <w:rFonts w:ascii="Times New Roman" w:eastAsia="宋体" w:hAnsi="Times New Roman" w:cs="Times New Roman"/>
          <w:bCs/>
          <w:color w:val="000000"/>
          <w:szCs w:val="21"/>
        </w:rPr>
      </w:pPr>
    </w:p>
    <w:p w14:paraId="6ABA5F1A" w14:textId="77777777" w:rsidR="006F2B27" w:rsidRDefault="004D379F">
      <w:pPr>
        <w:jc w:val="center"/>
        <w:rPr>
          <w:rFonts w:ascii="Times New Roman" w:eastAsia="宋体" w:hAnsi="Times New Roman" w:cs="Times New Roman"/>
          <w:bCs/>
          <w:color w:val="000000"/>
          <w:szCs w:val="21"/>
        </w:rPr>
      </w:pPr>
      <w:r>
        <w:rPr>
          <w:rFonts w:ascii="Times New Roman" w:eastAsia="宋体" w:hAnsi="Times New Roman" w:cs="Times New Roman"/>
          <w:bCs/>
          <w:color w:val="000000"/>
          <w:szCs w:val="21"/>
        </w:rPr>
        <w:t>表</w:t>
      </w:r>
      <w:r>
        <w:rPr>
          <w:rFonts w:ascii="Times New Roman" w:eastAsia="宋体" w:hAnsi="Times New Roman" w:cs="Times New Roman"/>
          <w:bCs/>
          <w:color w:val="000000"/>
          <w:szCs w:val="21"/>
        </w:rPr>
        <w:t xml:space="preserve">1 </w:t>
      </w:r>
      <w:r>
        <w:rPr>
          <w:rFonts w:ascii="Times New Roman" w:eastAsia="宋体" w:hAnsi="Times New Roman" w:cs="Times New Roman"/>
          <w:bCs/>
          <w:color w:val="000000"/>
          <w:szCs w:val="21"/>
        </w:rPr>
        <w:t>碳捕集利用与封存全流程工程项目风险专家评分表</w:t>
      </w:r>
    </w:p>
    <w:tbl>
      <w:tblPr>
        <w:tblStyle w:val="af1"/>
        <w:tblW w:w="5000" w:type="pct"/>
        <w:tblLook w:val="04A0" w:firstRow="1" w:lastRow="0" w:firstColumn="1" w:lastColumn="0" w:noHBand="0" w:noVBand="1"/>
      </w:tblPr>
      <w:tblGrid>
        <w:gridCol w:w="1683"/>
        <w:gridCol w:w="5543"/>
        <w:gridCol w:w="1070"/>
      </w:tblGrid>
      <w:tr w:rsidR="006F2B27" w14:paraId="2C7A7051" w14:textId="77777777">
        <w:trPr>
          <w:trHeight w:val="516"/>
        </w:trPr>
        <w:tc>
          <w:tcPr>
            <w:tcW w:w="1014" w:type="pct"/>
            <w:vAlign w:val="center"/>
          </w:tcPr>
          <w:p w14:paraId="0ADF5A6A" w14:textId="77777777" w:rsidR="006F2B27" w:rsidRDefault="004D379F">
            <w:pPr>
              <w:jc w:val="center"/>
              <w:rPr>
                <w:rFonts w:ascii="Times New Roman" w:eastAsia="宋体" w:hAnsi="Times New Roman" w:cs="Times New Roman"/>
                <w:b/>
                <w:szCs w:val="21"/>
              </w:rPr>
            </w:pPr>
            <w:r>
              <w:rPr>
                <w:rFonts w:ascii="Times New Roman" w:eastAsia="宋体" w:hAnsi="Times New Roman" w:cs="Times New Roman"/>
                <w:b/>
                <w:szCs w:val="21"/>
              </w:rPr>
              <w:t>项别</w:t>
            </w:r>
          </w:p>
        </w:tc>
        <w:tc>
          <w:tcPr>
            <w:tcW w:w="3341" w:type="pct"/>
            <w:vAlign w:val="center"/>
          </w:tcPr>
          <w:p w14:paraId="359C528D" w14:textId="77777777" w:rsidR="006F2B27" w:rsidRDefault="004D379F">
            <w:pPr>
              <w:jc w:val="center"/>
              <w:rPr>
                <w:rFonts w:ascii="Times New Roman" w:eastAsia="宋体" w:hAnsi="Times New Roman" w:cs="Times New Roman"/>
                <w:b/>
                <w:szCs w:val="21"/>
              </w:rPr>
            </w:pPr>
            <w:r>
              <w:rPr>
                <w:rFonts w:ascii="Times New Roman" w:eastAsia="宋体" w:hAnsi="Times New Roman" w:cs="Times New Roman"/>
                <w:b/>
                <w:szCs w:val="21"/>
              </w:rPr>
              <w:t>可能发生的风险要素</w:t>
            </w:r>
          </w:p>
        </w:tc>
        <w:tc>
          <w:tcPr>
            <w:tcW w:w="645" w:type="pct"/>
            <w:vAlign w:val="center"/>
          </w:tcPr>
          <w:p w14:paraId="4917ADFC" w14:textId="77777777" w:rsidR="006F2B27" w:rsidRDefault="004D379F">
            <w:pPr>
              <w:jc w:val="center"/>
              <w:rPr>
                <w:rFonts w:ascii="Times New Roman" w:eastAsia="宋体" w:hAnsi="Times New Roman" w:cs="Times New Roman"/>
                <w:b/>
                <w:szCs w:val="21"/>
              </w:rPr>
            </w:pPr>
            <w:r>
              <w:rPr>
                <w:rFonts w:ascii="Times New Roman" w:eastAsia="宋体" w:hAnsi="Times New Roman" w:cs="Times New Roman"/>
                <w:b/>
                <w:szCs w:val="21"/>
              </w:rPr>
              <w:t>评估分数</w:t>
            </w:r>
          </w:p>
        </w:tc>
      </w:tr>
      <w:tr w:rsidR="006F2B27" w14:paraId="2B9B173D" w14:textId="77777777">
        <w:trPr>
          <w:trHeight w:val="711"/>
        </w:trPr>
        <w:tc>
          <w:tcPr>
            <w:tcW w:w="1014" w:type="pct"/>
            <w:vAlign w:val="center"/>
          </w:tcPr>
          <w:p w14:paraId="7033B01C" w14:textId="77777777" w:rsidR="006F2B27" w:rsidRDefault="004D379F">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政策法规风险</w:t>
            </w:r>
          </w:p>
          <w:p w14:paraId="09F81677" w14:textId="77777777" w:rsidR="006F2B27" w:rsidRDefault="004D379F">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（最高</w:t>
            </w:r>
            <w:r>
              <w:rPr>
                <w:rFonts w:ascii="Times New Roman" w:eastAsia="宋体" w:hAnsi="Times New Roman" w:cs="Times New Roman"/>
                <w:color w:val="000000"/>
                <w:szCs w:val="21"/>
              </w:rPr>
              <w:t>20</w:t>
            </w:r>
            <w:r>
              <w:rPr>
                <w:rFonts w:ascii="Times New Roman" w:eastAsia="宋体" w:hAnsi="Times New Roman" w:cs="Times New Roman"/>
                <w:color w:val="000000"/>
                <w:szCs w:val="21"/>
              </w:rPr>
              <w:t>分）</w:t>
            </w:r>
          </w:p>
        </w:tc>
        <w:tc>
          <w:tcPr>
            <w:tcW w:w="3341" w:type="pct"/>
            <w:vAlign w:val="center"/>
          </w:tcPr>
          <w:p w14:paraId="0D82831D" w14:textId="77777777" w:rsidR="006F2B27" w:rsidRDefault="004D379F">
            <w:pPr>
              <w:rPr>
                <w:rFonts w:ascii="Times New Roman" w:eastAsia="宋体" w:hAnsi="Times New Roman" w:cs="Times New Roman"/>
                <w:color w:val="000000"/>
                <w:szCs w:val="21"/>
              </w:rPr>
            </w:pPr>
            <w:r>
              <w:rPr>
                <w:rFonts w:ascii="Times New Roman" w:eastAsia="宋体" w:hAnsi="Times New Roman" w:cs="Times New Roman"/>
                <w:color w:val="000000"/>
                <w:szCs w:val="21"/>
              </w:rPr>
              <w:t>相关碳排放控制政策、基础设施土地使用权、环境保护要求、长期监管责任、封存许可、财税激励措施等地方性或（和）行业性法律法规缺失、不完善或执行不连续等。</w:t>
            </w:r>
          </w:p>
        </w:tc>
        <w:tc>
          <w:tcPr>
            <w:tcW w:w="645" w:type="pct"/>
            <w:vAlign w:val="center"/>
          </w:tcPr>
          <w:p w14:paraId="62ECA5A2" w14:textId="77777777" w:rsidR="006F2B27" w:rsidRDefault="006F2B27">
            <w:pPr>
              <w:rPr>
                <w:rFonts w:ascii="Times New Roman" w:eastAsia="宋体" w:hAnsi="Times New Roman" w:cs="Times New Roman"/>
                <w:szCs w:val="21"/>
              </w:rPr>
            </w:pPr>
          </w:p>
        </w:tc>
      </w:tr>
      <w:tr w:rsidR="006F2B27" w14:paraId="700D12D5" w14:textId="77777777">
        <w:trPr>
          <w:trHeight w:val="995"/>
        </w:trPr>
        <w:tc>
          <w:tcPr>
            <w:tcW w:w="1014" w:type="pct"/>
            <w:vAlign w:val="center"/>
          </w:tcPr>
          <w:p w14:paraId="77D73B66" w14:textId="77777777" w:rsidR="006F2B27" w:rsidRDefault="004D379F">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经济与市场风险</w:t>
            </w:r>
          </w:p>
          <w:p w14:paraId="170EB9C2" w14:textId="77777777" w:rsidR="006F2B27" w:rsidRDefault="004D379F">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（最高</w:t>
            </w:r>
            <w:r>
              <w:rPr>
                <w:rFonts w:ascii="Times New Roman" w:eastAsia="宋体" w:hAnsi="Times New Roman" w:cs="Times New Roman"/>
                <w:color w:val="000000"/>
                <w:szCs w:val="21"/>
              </w:rPr>
              <w:t>20</w:t>
            </w:r>
            <w:r>
              <w:rPr>
                <w:rFonts w:ascii="Times New Roman" w:eastAsia="宋体" w:hAnsi="Times New Roman" w:cs="Times New Roman"/>
                <w:color w:val="000000"/>
                <w:szCs w:val="21"/>
              </w:rPr>
              <w:t>分）</w:t>
            </w:r>
          </w:p>
        </w:tc>
        <w:tc>
          <w:tcPr>
            <w:tcW w:w="3341" w:type="pct"/>
            <w:vAlign w:val="center"/>
          </w:tcPr>
          <w:p w14:paraId="2AF90B23" w14:textId="77777777" w:rsidR="006F2B27" w:rsidRDefault="004D379F">
            <w:pPr>
              <w:rPr>
                <w:rFonts w:ascii="Times New Roman" w:eastAsia="宋体" w:hAnsi="Times New Roman" w:cs="Times New Roman"/>
                <w:color w:val="000000"/>
                <w:szCs w:val="21"/>
              </w:rPr>
            </w:pPr>
            <w:r>
              <w:rPr>
                <w:rFonts w:ascii="Times New Roman" w:eastAsia="宋体" w:hAnsi="Times New Roman" w:cs="Times New Roman"/>
                <w:color w:val="000000"/>
                <w:szCs w:val="21"/>
              </w:rPr>
              <w:t>项目成本不确定性大、投资高；融资模式不清、渠道单一；与</w:t>
            </w:r>
            <w:r>
              <w:rPr>
                <w:rFonts w:ascii="Times New Roman" w:eastAsia="宋体" w:hAnsi="Times New Roman" w:cs="Times New Roman"/>
                <w:color w:val="000000"/>
                <w:szCs w:val="21"/>
              </w:rPr>
              <w:t>CO</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排放交易或</w:t>
            </w:r>
            <w:r>
              <w:rPr>
                <w:rFonts w:ascii="Times New Roman" w:eastAsia="宋体" w:hAnsi="Times New Roman" w:cs="Times New Roman"/>
                <w:color w:val="000000"/>
                <w:szCs w:val="21"/>
              </w:rPr>
              <w:t>CO</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供应相关的市场不成熟；与其它减</w:t>
            </w:r>
            <w:proofErr w:type="gramStart"/>
            <w:r>
              <w:rPr>
                <w:rFonts w:ascii="Times New Roman" w:eastAsia="宋体" w:hAnsi="Times New Roman" w:cs="Times New Roman"/>
                <w:color w:val="000000"/>
                <w:szCs w:val="21"/>
              </w:rPr>
              <w:t>排技术</w:t>
            </w:r>
            <w:proofErr w:type="gramEnd"/>
            <w:r>
              <w:rPr>
                <w:rFonts w:ascii="Times New Roman" w:eastAsia="宋体" w:hAnsi="Times New Roman" w:cs="Times New Roman"/>
                <w:color w:val="000000"/>
                <w:szCs w:val="21"/>
              </w:rPr>
              <w:t>存在市场竞争等。</w:t>
            </w:r>
          </w:p>
        </w:tc>
        <w:tc>
          <w:tcPr>
            <w:tcW w:w="645" w:type="pct"/>
            <w:vAlign w:val="center"/>
          </w:tcPr>
          <w:p w14:paraId="2F2D1861" w14:textId="77777777" w:rsidR="006F2B27" w:rsidRDefault="006F2B27">
            <w:pPr>
              <w:rPr>
                <w:rFonts w:ascii="Times New Roman" w:eastAsia="宋体" w:hAnsi="Times New Roman" w:cs="Times New Roman"/>
                <w:szCs w:val="21"/>
              </w:rPr>
            </w:pPr>
          </w:p>
        </w:tc>
      </w:tr>
      <w:tr w:rsidR="006F2B27" w14:paraId="1907F6D1" w14:textId="77777777">
        <w:trPr>
          <w:trHeight w:val="710"/>
        </w:trPr>
        <w:tc>
          <w:tcPr>
            <w:tcW w:w="1014" w:type="pct"/>
            <w:vAlign w:val="center"/>
          </w:tcPr>
          <w:p w14:paraId="40986E2A" w14:textId="77777777" w:rsidR="006F2B27" w:rsidRDefault="004D379F">
            <w:pPr>
              <w:jc w:val="center"/>
              <w:rPr>
                <w:rFonts w:ascii="Times New Roman" w:eastAsia="宋体" w:hAnsi="Times New Roman" w:cs="Times New Roman"/>
                <w:color w:val="000000"/>
                <w:szCs w:val="21"/>
              </w:rPr>
            </w:pPr>
            <w:r>
              <w:rPr>
                <w:rFonts w:ascii="Times New Roman" w:eastAsia="宋体" w:hAnsi="Times New Roman" w:cs="Times New Roman"/>
                <w:szCs w:val="21"/>
              </w:rPr>
              <w:t>健康安全环境</w:t>
            </w:r>
            <w:r>
              <w:rPr>
                <w:rFonts w:ascii="Times New Roman" w:eastAsia="宋体" w:hAnsi="Times New Roman" w:cs="Times New Roman"/>
                <w:color w:val="000000"/>
                <w:szCs w:val="21"/>
              </w:rPr>
              <w:t>风险</w:t>
            </w:r>
          </w:p>
          <w:p w14:paraId="32C7139B" w14:textId="77777777" w:rsidR="006F2B27" w:rsidRDefault="004D379F">
            <w:pPr>
              <w:jc w:val="center"/>
              <w:rPr>
                <w:rFonts w:ascii="Times New Roman" w:eastAsia="宋体" w:hAnsi="Times New Roman" w:cs="Times New Roman"/>
                <w:szCs w:val="21"/>
              </w:rPr>
            </w:pPr>
            <w:r>
              <w:rPr>
                <w:rFonts w:ascii="Times New Roman" w:eastAsia="宋体" w:hAnsi="Times New Roman" w:cs="Times New Roman"/>
                <w:color w:val="000000"/>
                <w:szCs w:val="21"/>
              </w:rPr>
              <w:t>（最高</w:t>
            </w:r>
            <w:r>
              <w:rPr>
                <w:rFonts w:ascii="Times New Roman" w:eastAsia="宋体" w:hAnsi="Times New Roman" w:cs="Times New Roman"/>
                <w:color w:val="000000"/>
                <w:szCs w:val="21"/>
              </w:rPr>
              <w:t>20</w:t>
            </w:r>
            <w:r>
              <w:rPr>
                <w:rFonts w:ascii="Times New Roman" w:eastAsia="宋体" w:hAnsi="Times New Roman" w:cs="Times New Roman"/>
                <w:color w:val="000000"/>
                <w:szCs w:val="21"/>
              </w:rPr>
              <w:t>分）</w:t>
            </w:r>
          </w:p>
        </w:tc>
        <w:tc>
          <w:tcPr>
            <w:tcW w:w="3341" w:type="pct"/>
            <w:vAlign w:val="center"/>
          </w:tcPr>
          <w:p w14:paraId="1A47ECB0" w14:textId="77777777" w:rsidR="006F2B27" w:rsidRDefault="004D379F">
            <w:pPr>
              <w:rPr>
                <w:rFonts w:ascii="Times New Roman" w:eastAsia="宋体" w:hAnsi="Times New Roman" w:cs="Times New Roman"/>
                <w:color w:val="000000"/>
                <w:szCs w:val="21"/>
              </w:rPr>
            </w:pPr>
            <w:r>
              <w:rPr>
                <w:rFonts w:ascii="Times New Roman" w:eastAsia="宋体" w:hAnsi="Times New Roman" w:cs="Times New Roman"/>
                <w:color w:val="000000"/>
                <w:szCs w:val="21"/>
              </w:rPr>
              <w:t>项目存在影响环境以及风险受体健康和安全的相关风险，例如</w:t>
            </w:r>
            <w:r>
              <w:rPr>
                <w:rFonts w:ascii="Times New Roman" w:eastAsia="宋体" w:hAnsi="Times New Roman" w:cs="Times New Roman"/>
                <w:color w:val="000000"/>
                <w:szCs w:val="21"/>
              </w:rPr>
              <w:t>CO</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泄漏风险、诱发地震风险等。</w:t>
            </w:r>
          </w:p>
        </w:tc>
        <w:tc>
          <w:tcPr>
            <w:tcW w:w="645" w:type="pct"/>
            <w:vAlign w:val="center"/>
          </w:tcPr>
          <w:p w14:paraId="544FEB6F" w14:textId="77777777" w:rsidR="006F2B27" w:rsidRDefault="006F2B27">
            <w:pPr>
              <w:rPr>
                <w:rFonts w:ascii="Times New Roman" w:eastAsia="宋体" w:hAnsi="Times New Roman" w:cs="Times New Roman"/>
                <w:szCs w:val="21"/>
              </w:rPr>
            </w:pPr>
          </w:p>
        </w:tc>
      </w:tr>
      <w:tr w:rsidR="006F2B27" w14:paraId="4A87235D" w14:textId="77777777">
        <w:trPr>
          <w:trHeight w:val="752"/>
        </w:trPr>
        <w:tc>
          <w:tcPr>
            <w:tcW w:w="1014" w:type="pct"/>
            <w:vAlign w:val="center"/>
          </w:tcPr>
          <w:p w14:paraId="61945C35" w14:textId="77777777" w:rsidR="006F2B27" w:rsidRDefault="004D379F">
            <w:pPr>
              <w:jc w:val="center"/>
              <w:rPr>
                <w:rFonts w:ascii="Times New Roman" w:eastAsia="宋体" w:hAnsi="Times New Roman" w:cs="Times New Roman"/>
                <w:color w:val="000000"/>
                <w:szCs w:val="21"/>
              </w:rPr>
            </w:pPr>
            <w:r>
              <w:rPr>
                <w:rFonts w:ascii="Times New Roman" w:eastAsia="宋体" w:hAnsi="Times New Roman" w:cs="Times New Roman"/>
                <w:szCs w:val="21"/>
              </w:rPr>
              <w:t>技术与资源</w:t>
            </w:r>
            <w:r>
              <w:rPr>
                <w:rFonts w:ascii="Times New Roman" w:eastAsia="宋体" w:hAnsi="Times New Roman" w:cs="Times New Roman"/>
                <w:color w:val="000000"/>
                <w:szCs w:val="21"/>
              </w:rPr>
              <w:t>风险</w:t>
            </w:r>
          </w:p>
          <w:p w14:paraId="13A24482" w14:textId="77777777" w:rsidR="006F2B27" w:rsidRDefault="004D379F">
            <w:pPr>
              <w:jc w:val="center"/>
              <w:rPr>
                <w:rFonts w:ascii="Times New Roman" w:eastAsia="宋体" w:hAnsi="Times New Roman" w:cs="Times New Roman"/>
                <w:szCs w:val="21"/>
              </w:rPr>
            </w:pPr>
            <w:r>
              <w:rPr>
                <w:rFonts w:ascii="Times New Roman" w:eastAsia="宋体" w:hAnsi="Times New Roman" w:cs="Times New Roman"/>
                <w:color w:val="000000"/>
                <w:szCs w:val="21"/>
              </w:rPr>
              <w:t>（最高</w:t>
            </w:r>
            <w:r>
              <w:rPr>
                <w:rFonts w:ascii="Times New Roman" w:eastAsia="宋体" w:hAnsi="Times New Roman" w:cs="Times New Roman"/>
                <w:color w:val="000000"/>
                <w:szCs w:val="21"/>
              </w:rPr>
              <w:t>20</w:t>
            </w:r>
            <w:r>
              <w:rPr>
                <w:rFonts w:ascii="Times New Roman" w:eastAsia="宋体" w:hAnsi="Times New Roman" w:cs="Times New Roman"/>
                <w:color w:val="000000"/>
                <w:szCs w:val="21"/>
              </w:rPr>
              <w:t>分）</w:t>
            </w:r>
          </w:p>
        </w:tc>
        <w:tc>
          <w:tcPr>
            <w:tcW w:w="3341" w:type="pct"/>
            <w:vAlign w:val="center"/>
          </w:tcPr>
          <w:p w14:paraId="532AEE3E" w14:textId="77777777" w:rsidR="006F2B27" w:rsidRDefault="004D379F">
            <w:pPr>
              <w:rPr>
                <w:rFonts w:ascii="Times New Roman" w:eastAsia="宋体" w:hAnsi="Times New Roman" w:cs="Times New Roman"/>
                <w:color w:val="000000"/>
                <w:szCs w:val="21"/>
              </w:rPr>
            </w:pPr>
            <w:r>
              <w:rPr>
                <w:rFonts w:ascii="Times New Roman" w:eastAsia="宋体" w:hAnsi="Times New Roman" w:cs="Times New Roman"/>
                <w:color w:val="000000"/>
                <w:szCs w:val="21"/>
              </w:rPr>
              <w:t>核心设备制造能力薄弱导致的设备制造风险；</w:t>
            </w:r>
            <w:r>
              <w:rPr>
                <w:rFonts w:ascii="Times New Roman" w:eastAsia="宋体" w:hAnsi="Times New Roman" w:cs="Times New Roman"/>
                <w:color w:val="000000"/>
                <w:szCs w:val="21"/>
              </w:rPr>
              <w:t>CCUS</w:t>
            </w:r>
            <w:r>
              <w:rPr>
                <w:rFonts w:ascii="Times New Roman" w:eastAsia="宋体" w:hAnsi="Times New Roman" w:cs="Times New Roman"/>
                <w:color w:val="000000"/>
                <w:szCs w:val="21"/>
              </w:rPr>
              <w:t>技术工艺落后或不完善造成的能效下降甚至引发安全事故的技术工艺风险；因研发能力不足导致的新材料研发风险；技术操作人员缺乏经验和专业技能造成的技术操作风险；数据缺失风险；能源惩罚风险；用水资源风险。</w:t>
            </w:r>
          </w:p>
        </w:tc>
        <w:tc>
          <w:tcPr>
            <w:tcW w:w="645" w:type="pct"/>
            <w:vAlign w:val="center"/>
          </w:tcPr>
          <w:p w14:paraId="31029126" w14:textId="77777777" w:rsidR="006F2B27" w:rsidRDefault="006F2B27">
            <w:pPr>
              <w:rPr>
                <w:rFonts w:ascii="Times New Roman" w:eastAsia="宋体" w:hAnsi="Times New Roman" w:cs="Times New Roman"/>
                <w:szCs w:val="21"/>
              </w:rPr>
            </w:pPr>
          </w:p>
        </w:tc>
      </w:tr>
      <w:tr w:rsidR="006F2B27" w14:paraId="3DD85854" w14:textId="77777777">
        <w:trPr>
          <w:trHeight w:val="737"/>
        </w:trPr>
        <w:tc>
          <w:tcPr>
            <w:tcW w:w="1014" w:type="pct"/>
            <w:vAlign w:val="center"/>
          </w:tcPr>
          <w:p w14:paraId="3D648858" w14:textId="77777777" w:rsidR="006F2B27" w:rsidRDefault="004D379F">
            <w:pPr>
              <w:jc w:val="center"/>
              <w:rPr>
                <w:rFonts w:ascii="Times New Roman" w:eastAsia="宋体" w:hAnsi="Times New Roman" w:cs="Times New Roman"/>
                <w:color w:val="000000"/>
                <w:szCs w:val="21"/>
              </w:rPr>
            </w:pPr>
            <w:r>
              <w:rPr>
                <w:rFonts w:ascii="Times New Roman" w:eastAsia="宋体" w:hAnsi="Times New Roman" w:cs="Times New Roman"/>
                <w:szCs w:val="21"/>
              </w:rPr>
              <w:t>社会</w:t>
            </w:r>
            <w:r>
              <w:rPr>
                <w:rFonts w:ascii="Times New Roman" w:eastAsia="宋体" w:hAnsi="Times New Roman" w:cs="Times New Roman"/>
                <w:color w:val="000000"/>
                <w:szCs w:val="21"/>
              </w:rPr>
              <w:t>风险</w:t>
            </w:r>
          </w:p>
          <w:p w14:paraId="54CF5E7A" w14:textId="77777777" w:rsidR="006F2B27" w:rsidRDefault="004D379F">
            <w:pPr>
              <w:jc w:val="center"/>
              <w:rPr>
                <w:rFonts w:ascii="Times New Roman" w:eastAsia="宋体" w:hAnsi="Times New Roman" w:cs="Times New Roman"/>
                <w:szCs w:val="21"/>
              </w:rPr>
            </w:pPr>
            <w:r>
              <w:rPr>
                <w:rFonts w:ascii="Times New Roman" w:eastAsia="宋体" w:hAnsi="Times New Roman" w:cs="Times New Roman"/>
                <w:color w:val="000000"/>
                <w:szCs w:val="21"/>
              </w:rPr>
              <w:t>（最高</w:t>
            </w:r>
            <w:r>
              <w:rPr>
                <w:rFonts w:ascii="Times New Roman" w:eastAsia="宋体" w:hAnsi="Times New Roman" w:cs="Times New Roman"/>
                <w:color w:val="000000"/>
                <w:szCs w:val="21"/>
              </w:rPr>
              <w:t>20</w:t>
            </w:r>
            <w:r>
              <w:rPr>
                <w:rFonts w:ascii="Times New Roman" w:eastAsia="宋体" w:hAnsi="Times New Roman" w:cs="Times New Roman"/>
                <w:color w:val="000000"/>
                <w:szCs w:val="21"/>
              </w:rPr>
              <w:t>分）</w:t>
            </w:r>
          </w:p>
        </w:tc>
        <w:tc>
          <w:tcPr>
            <w:tcW w:w="3341" w:type="pct"/>
            <w:vAlign w:val="center"/>
          </w:tcPr>
          <w:p w14:paraId="3268453D" w14:textId="77777777" w:rsidR="006F2B27" w:rsidRDefault="004D379F">
            <w:pPr>
              <w:rPr>
                <w:rFonts w:ascii="Times New Roman" w:eastAsia="宋体" w:hAnsi="Times New Roman" w:cs="Times New Roman"/>
                <w:color w:val="000000"/>
                <w:szCs w:val="21"/>
              </w:rPr>
            </w:pPr>
            <w:r>
              <w:rPr>
                <w:rFonts w:ascii="Times New Roman" w:eastAsia="宋体" w:hAnsi="Times New Roman" w:cs="Times New Roman"/>
                <w:color w:val="000000"/>
                <w:szCs w:val="21"/>
              </w:rPr>
              <w:t>可能受到公众或环境非政府组织的强烈反对</w:t>
            </w:r>
          </w:p>
        </w:tc>
        <w:tc>
          <w:tcPr>
            <w:tcW w:w="645" w:type="pct"/>
            <w:vAlign w:val="center"/>
          </w:tcPr>
          <w:p w14:paraId="6535039C" w14:textId="77777777" w:rsidR="006F2B27" w:rsidRDefault="006F2B27">
            <w:pPr>
              <w:rPr>
                <w:rFonts w:ascii="Times New Roman" w:eastAsia="宋体" w:hAnsi="Times New Roman" w:cs="Times New Roman"/>
                <w:szCs w:val="21"/>
              </w:rPr>
            </w:pPr>
          </w:p>
        </w:tc>
      </w:tr>
      <w:tr w:rsidR="006F2B27" w14:paraId="2B9EE7C8" w14:textId="77777777">
        <w:trPr>
          <w:trHeight w:val="737"/>
        </w:trPr>
        <w:tc>
          <w:tcPr>
            <w:tcW w:w="5000" w:type="pct"/>
            <w:gridSpan w:val="3"/>
            <w:vAlign w:val="center"/>
          </w:tcPr>
          <w:p w14:paraId="2FC1747F" w14:textId="77777777" w:rsidR="006F2B27" w:rsidRDefault="004D379F">
            <w:pPr>
              <w:rPr>
                <w:rFonts w:ascii="Times New Roman" w:eastAsia="宋体" w:hAnsi="Times New Roman" w:cs="Times New Roman"/>
                <w:szCs w:val="21"/>
              </w:rPr>
            </w:pPr>
            <w:r>
              <w:rPr>
                <w:rFonts w:ascii="Times New Roman" w:eastAsia="宋体" w:hAnsi="Times New Roman" w:cs="Times New Roman"/>
                <w:b/>
                <w:szCs w:val="21"/>
              </w:rPr>
              <w:t>项目风险评分</w:t>
            </w:r>
            <w:r>
              <w:rPr>
                <w:rFonts w:ascii="Times New Roman" w:eastAsia="宋体" w:hAnsi="Times New Roman" w:cs="Times New Roman"/>
                <w:szCs w:val="21"/>
              </w:rPr>
              <w:t>（上述各项别分数之和）：</w:t>
            </w:r>
          </w:p>
        </w:tc>
      </w:tr>
    </w:tbl>
    <w:p w14:paraId="0A2EAD9D" w14:textId="77777777" w:rsidR="006F2B27" w:rsidRDefault="006F2B27">
      <w:pPr>
        <w:spacing w:line="360" w:lineRule="auto"/>
        <w:ind w:firstLineChars="200" w:firstLine="480"/>
        <w:rPr>
          <w:rFonts w:ascii="Times New Roman" w:hAnsi="Times New Roman" w:cs="Times New Roman"/>
          <w:sz w:val="24"/>
          <w:szCs w:val="24"/>
        </w:rPr>
      </w:pPr>
    </w:p>
    <w:p w14:paraId="3BC71E3A" w14:textId="77777777" w:rsidR="00E04D1F" w:rsidRDefault="00E04D1F">
      <w:pPr>
        <w:spacing w:line="360" w:lineRule="auto"/>
        <w:ind w:firstLineChars="200" w:firstLine="480"/>
        <w:rPr>
          <w:rFonts w:ascii="Times New Roman" w:hAnsi="Times New Roman" w:cs="Times New Roman"/>
          <w:sz w:val="24"/>
          <w:szCs w:val="24"/>
        </w:rPr>
      </w:pPr>
    </w:p>
    <w:p w14:paraId="60DF67C4"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lastRenderedPageBreak/>
        <w:t>项目总体风险，即专家组的综合评估结果，是在各专家成员的评分基础上，去掉一个最低分和一个最高分，再对其余评分取平均值计算得到，并按下列界限划分碳捕集利用与封存全流程工程项目总体风险水平等级：低风险、中风险和高风险，见表</w:t>
      </w:r>
      <w:r>
        <w:rPr>
          <w:rFonts w:ascii="Times New Roman" w:hAnsi="Times New Roman" w:cs="Times New Roman"/>
          <w:sz w:val="24"/>
          <w:szCs w:val="24"/>
        </w:rPr>
        <w:t>2</w:t>
      </w:r>
      <w:r>
        <w:rPr>
          <w:rFonts w:ascii="Times New Roman" w:hAnsi="Times New Roman" w:cs="Times New Roman" w:hint="eastAsia"/>
          <w:sz w:val="24"/>
          <w:szCs w:val="24"/>
        </w:rPr>
        <w:t>所示。</w:t>
      </w:r>
    </w:p>
    <w:p w14:paraId="759CBC17" w14:textId="77777777" w:rsidR="006F2B27" w:rsidRDefault="004D379F">
      <w:pPr>
        <w:jc w:val="center"/>
        <w:rPr>
          <w:rFonts w:ascii="Times New Roman" w:eastAsia="宋体" w:hAnsi="Times New Roman" w:cs="Times New Roman"/>
          <w:szCs w:val="21"/>
        </w:rPr>
      </w:pPr>
      <w:r>
        <w:rPr>
          <w:rFonts w:ascii="Times New Roman" w:eastAsia="宋体" w:hAnsi="Times New Roman" w:cs="Times New Roman"/>
          <w:bCs/>
          <w:szCs w:val="21"/>
        </w:rPr>
        <w:t>表</w:t>
      </w:r>
      <w:r>
        <w:rPr>
          <w:rFonts w:ascii="Times New Roman" w:eastAsia="宋体" w:hAnsi="Times New Roman" w:cs="Times New Roman"/>
          <w:bCs/>
          <w:szCs w:val="21"/>
        </w:rPr>
        <w:t xml:space="preserve">2 </w:t>
      </w:r>
      <w:r>
        <w:rPr>
          <w:rFonts w:ascii="Times New Roman" w:eastAsia="宋体" w:hAnsi="Times New Roman" w:cs="Times New Roman"/>
          <w:bCs/>
          <w:szCs w:val="21"/>
        </w:rPr>
        <w:t>项目风险水平等级划分</w:t>
      </w:r>
    </w:p>
    <w:tbl>
      <w:tblPr>
        <w:tblStyle w:val="af1"/>
        <w:tblW w:w="5000" w:type="pct"/>
        <w:tblLook w:val="04A0" w:firstRow="1" w:lastRow="0" w:firstColumn="1" w:lastColumn="0" w:noHBand="0" w:noVBand="1"/>
      </w:tblPr>
      <w:tblGrid>
        <w:gridCol w:w="1555"/>
        <w:gridCol w:w="6741"/>
      </w:tblGrid>
      <w:tr w:rsidR="006F2B27" w14:paraId="5E2978C6" w14:textId="77777777">
        <w:trPr>
          <w:trHeight w:val="397"/>
        </w:trPr>
        <w:tc>
          <w:tcPr>
            <w:tcW w:w="937" w:type="pct"/>
            <w:vAlign w:val="center"/>
          </w:tcPr>
          <w:p w14:paraId="18E8C228" w14:textId="77777777" w:rsidR="006F2B27" w:rsidRDefault="004D379F">
            <w:pPr>
              <w:jc w:val="center"/>
              <w:rPr>
                <w:rFonts w:ascii="Times New Roman" w:eastAsia="宋体" w:hAnsi="Times New Roman" w:cs="Times New Roman"/>
                <w:b/>
                <w:szCs w:val="21"/>
              </w:rPr>
            </w:pPr>
            <w:r>
              <w:rPr>
                <w:rFonts w:ascii="Times New Roman" w:eastAsia="宋体" w:hAnsi="Times New Roman" w:cs="Times New Roman"/>
                <w:b/>
                <w:szCs w:val="21"/>
              </w:rPr>
              <w:t>对应得分范围</w:t>
            </w:r>
          </w:p>
        </w:tc>
        <w:tc>
          <w:tcPr>
            <w:tcW w:w="4063" w:type="pct"/>
            <w:vAlign w:val="center"/>
          </w:tcPr>
          <w:p w14:paraId="346D3F7D" w14:textId="77777777" w:rsidR="006F2B27" w:rsidRDefault="004D379F">
            <w:pPr>
              <w:jc w:val="center"/>
              <w:rPr>
                <w:rFonts w:ascii="Times New Roman" w:eastAsia="宋体" w:hAnsi="Times New Roman" w:cs="Times New Roman"/>
                <w:b/>
                <w:szCs w:val="21"/>
              </w:rPr>
            </w:pPr>
            <w:r>
              <w:rPr>
                <w:rFonts w:ascii="Times New Roman" w:eastAsia="宋体" w:hAnsi="Times New Roman" w:cs="Times New Roman"/>
                <w:b/>
                <w:szCs w:val="21"/>
              </w:rPr>
              <w:t>描述</w:t>
            </w:r>
          </w:p>
        </w:tc>
      </w:tr>
      <w:tr w:rsidR="006F2B27" w14:paraId="46C4C645" w14:textId="77777777">
        <w:trPr>
          <w:trHeight w:val="454"/>
        </w:trPr>
        <w:tc>
          <w:tcPr>
            <w:tcW w:w="937" w:type="pct"/>
            <w:vAlign w:val="center"/>
          </w:tcPr>
          <w:p w14:paraId="780B2003" w14:textId="77777777" w:rsidR="006F2B27" w:rsidRDefault="004D379F">
            <w:pPr>
              <w:jc w:val="center"/>
              <w:rPr>
                <w:rFonts w:ascii="Times New Roman" w:eastAsia="宋体" w:hAnsi="Times New Roman" w:cs="Times New Roman"/>
                <w:szCs w:val="21"/>
              </w:rPr>
            </w:pPr>
            <w:r>
              <w:rPr>
                <w:rFonts w:ascii="Times New Roman" w:eastAsia="宋体" w:hAnsi="Times New Roman" w:cs="Times New Roman"/>
                <w:szCs w:val="21"/>
              </w:rPr>
              <w:t>0~30</w:t>
            </w:r>
          </w:p>
        </w:tc>
        <w:tc>
          <w:tcPr>
            <w:tcW w:w="4063" w:type="pct"/>
            <w:vAlign w:val="center"/>
          </w:tcPr>
          <w:p w14:paraId="5DD81C5B" w14:textId="77777777" w:rsidR="006F2B27" w:rsidRDefault="004D379F">
            <w:pPr>
              <w:rPr>
                <w:rFonts w:ascii="Times New Roman" w:eastAsia="宋体" w:hAnsi="Times New Roman" w:cs="Times New Roman"/>
                <w:szCs w:val="21"/>
              </w:rPr>
            </w:pPr>
            <w:r>
              <w:rPr>
                <w:rFonts w:ascii="Times New Roman" w:eastAsia="宋体" w:hAnsi="Times New Roman" w:cs="Times New Roman"/>
                <w:szCs w:val="21"/>
              </w:rPr>
              <w:t>风险水平可接受，不需采取特别的风险管控措施，加强过程风险防范</w:t>
            </w:r>
          </w:p>
        </w:tc>
      </w:tr>
      <w:tr w:rsidR="006F2B27" w14:paraId="66650793" w14:textId="77777777">
        <w:trPr>
          <w:trHeight w:val="454"/>
        </w:trPr>
        <w:tc>
          <w:tcPr>
            <w:tcW w:w="937" w:type="pct"/>
            <w:vAlign w:val="center"/>
          </w:tcPr>
          <w:p w14:paraId="05F71E89" w14:textId="77777777" w:rsidR="006F2B27" w:rsidRDefault="004D379F">
            <w:pPr>
              <w:jc w:val="center"/>
              <w:rPr>
                <w:rFonts w:ascii="Times New Roman" w:eastAsia="宋体" w:hAnsi="Times New Roman" w:cs="Times New Roman"/>
                <w:szCs w:val="21"/>
              </w:rPr>
            </w:pPr>
            <w:r>
              <w:rPr>
                <w:rFonts w:ascii="Times New Roman" w:eastAsia="宋体" w:hAnsi="Times New Roman" w:cs="Times New Roman"/>
                <w:szCs w:val="21"/>
              </w:rPr>
              <w:t>31~60</w:t>
            </w:r>
          </w:p>
        </w:tc>
        <w:tc>
          <w:tcPr>
            <w:tcW w:w="4063" w:type="pct"/>
            <w:vAlign w:val="center"/>
          </w:tcPr>
          <w:p w14:paraId="745B1C99" w14:textId="77777777" w:rsidR="006F2B27" w:rsidRDefault="004D379F">
            <w:pPr>
              <w:rPr>
                <w:rFonts w:ascii="Times New Roman" w:eastAsia="宋体" w:hAnsi="Times New Roman" w:cs="Times New Roman"/>
                <w:szCs w:val="21"/>
              </w:rPr>
            </w:pPr>
            <w:r>
              <w:rPr>
                <w:rFonts w:ascii="Times New Roman" w:eastAsia="宋体" w:hAnsi="Times New Roman" w:cs="Times New Roman"/>
                <w:szCs w:val="21"/>
              </w:rPr>
              <w:t>风险水平可容忍，需要采取针对性的风险管理措施，降低项目风险潜势，减少风险可能造成的损失</w:t>
            </w:r>
          </w:p>
        </w:tc>
      </w:tr>
      <w:tr w:rsidR="006F2B27" w14:paraId="5D86A341" w14:textId="77777777">
        <w:trPr>
          <w:trHeight w:val="454"/>
        </w:trPr>
        <w:tc>
          <w:tcPr>
            <w:tcW w:w="937" w:type="pct"/>
            <w:vAlign w:val="center"/>
          </w:tcPr>
          <w:p w14:paraId="4CE0851E" w14:textId="77777777" w:rsidR="006F2B27" w:rsidRDefault="004D379F">
            <w:pPr>
              <w:jc w:val="center"/>
              <w:rPr>
                <w:rFonts w:ascii="Times New Roman" w:eastAsia="宋体" w:hAnsi="Times New Roman" w:cs="Times New Roman"/>
                <w:szCs w:val="21"/>
              </w:rPr>
            </w:pPr>
            <w:r>
              <w:rPr>
                <w:rFonts w:ascii="Times New Roman" w:eastAsia="宋体" w:hAnsi="Times New Roman" w:cs="Times New Roman"/>
                <w:szCs w:val="21"/>
              </w:rPr>
              <w:t>61~100</w:t>
            </w:r>
          </w:p>
        </w:tc>
        <w:tc>
          <w:tcPr>
            <w:tcW w:w="4063" w:type="pct"/>
            <w:vAlign w:val="center"/>
          </w:tcPr>
          <w:p w14:paraId="5C5FAD42" w14:textId="77777777" w:rsidR="006F2B27" w:rsidRDefault="004D379F">
            <w:pPr>
              <w:rPr>
                <w:rFonts w:ascii="Times New Roman" w:eastAsia="宋体" w:hAnsi="Times New Roman" w:cs="Times New Roman"/>
                <w:szCs w:val="21"/>
              </w:rPr>
            </w:pPr>
            <w:r>
              <w:rPr>
                <w:rFonts w:ascii="Times New Roman" w:eastAsia="宋体" w:hAnsi="Times New Roman" w:cs="Times New Roman"/>
                <w:szCs w:val="21"/>
              </w:rPr>
              <w:t>风险水平不可接受，需要调整工程设计方案，并再次评估项目风险水平，直至项目风险可容忍，否则不应继续开展该项目</w:t>
            </w:r>
          </w:p>
        </w:tc>
      </w:tr>
    </w:tbl>
    <w:p w14:paraId="1131CC22" w14:textId="77777777" w:rsidR="006F2B27" w:rsidRDefault="006F2B27">
      <w:pPr>
        <w:spacing w:line="360" w:lineRule="auto"/>
        <w:rPr>
          <w:rFonts w:ascii="Times New Roman" w:hAnsi="Times New Roman" w:cs="Times New Roman"/>
          <w:sz w:val="24"/>
          <w:szCs w:val="24"/>
        </w:rPr>
      </w:pPr>
    </w:p>
    <w:p w14:paraId="3E70EDD2" w14:textId="77777777" w:rsidR="006F2B27" w:rsidRDefault="004D379F">
      <w:pPr>
        <w:pStyle w:val="2"/>
        <w:rPr>
          <w:rFonts w:eastAsia="宋体" w:cs="Times New Roman"/>
        </w:rPr>
      </w:pPr>
      <w:bookmarkStart w:id="37" w:name="_Toc110678594"/>
      <w:bookmarkStart w:id="38" w:name="_Toc112248821"/>
      <w:r>
        <w:rPr>
          <w:rFonts w:cs="Times New Roman"/>
        </w:rPr>
        <w:t xml:space="preserve">2.3 </w:t>
      </w:r>
      <w:r>
        <w:rPr>
          <w:rFonts w:cs="Times New Roman"/>
        </w:rPr>
        <w:t>确定标准主要内容的论据</w:t>
      </w:r>
      <w:bookmarkEnd w:id="36"/>
      <w:bookmarkEnd w:id="37"/>
      <w:bookmarkEnd w:id="38"/>
    </w:p>
    <w:p w14:paraId="0D607758" w14:textId="77777777" w:rsidR="006F2B27" w:rsidRDefault="004D379F">
      <w:pPr>
        <w:pStyle w:val="3"/>
      </w:pPr>
      <w:bookmarkStart w:id="39" w:name="_Toc110678595"/>
      <w:bookmarkStart w:id="40" w:name="_Toc112248822"/>
      <w:r>
        <w:rPr>
          <w:rFonts w:hint="eastAsia"/>
        </w:rPr>
        <w:t>2.</w:t>
      </w:r>
      <w:r>
        <w:t>3</w:t>
      </w:r>
      <w:r>
        <w:rPr>
          <w:rFonts w:hint="eastAsia"/>
        </w:rPr>
        <w:t>.</w:t>
      </w:r>
      <w:r>
        <w:t xml:space="preserve">1 </w:t>
      </w:r>
      <w:r>
        <w:rPr>
          <w:rFonts w:hint="eastAsia"/>
        </w:rPr>
        <w:t>项目风险源选择依据</w:t>
      </w:r>
      <w:bookmarkEnd w:id="39"/>
      <w:bookmarkEnd w:id="40"/>
    </w:p>
    <w:p w14:paraId="48CF2D94" w14:textId="77777777" w:rsidR="006F2B27" w:rsidRDefault="004D379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在当前技术水平和经验认知下，通过大量文献调研和现场走访座谈，</w:t>
      </w:r>
      <w:r>
        <w:rPr>
          <w:rFonts w:ascii="Times New Roman" w:hAnsi="Times New Roman" w:cs="Times New Roman" w:hint="eastAsia"/>
          <w:sz w:val="24"/>
          <w:szCs w:val="24"/>
        </w:rPr>
        <w:t>最后通过专家咨询及项目组集中讨论，筛选确定了</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rPr>
        <w:t>全流程工程项目主要风险源，具体包括五类，即政策与法规风险、经济与市场风险、健康安全环境风险、技术与资源风险、社会风险</w:t>
      </w:r>
      <w:r>
        <w:rPr>
          <w:rFonts w:ascii="Times New Roman" w:hAnsi="Times New Roman" w:cs="Times New Roman"/>
          <w:sz w:val="24"/>
        </w:rPr>
        <w:t>。</w:t>
      </w:r>
    </w:p>
    <w:p w14:paraId="4F1472F6" w14:textId="77777777" w:rsidR="006F2B27" w:rsidRDefault="004D379F">
      <w:pPr>
        <w:spacing w:line="36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政策与法规风险：</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项目</w:t>
      </w:r>
      <w:proofErr w:type="gramStart"/>
      <w:r>
        <w:rPr>
          <w:rFonts w:ascii="Times New Roman" w:hAnsi="Times New Roman" w:cs="Times New Roman" w:hint="eastAsia"/>
          <w:sz w:val="24"/>
          <w:szCs w:val="24"/>
        </w:rPr>
        <w:t>健康稳序</w:t>
      </w:r>
      <w:proofErr w:type="gramEnd"/>
      <w:r>
        <w:rPr>
          <w:rFonts w:ascii="Times New Roman" w:hAnsi="Times New Roman" w:cs="Times New Roman" w:hint="eastAsia"/>
          <w:sz w:val="24"/>
          <w:szCs w:val="24"/>
        </w:rPr>
        <w:t>的发展离不开强有力的政策激励和完善的法律法规保障（</w:t>
      </w:r>
      <w:r>
        <w:rPr>
          <w:rFonts w:ascii="Times New Roman" w:hAnsi="Times New Roman" w:cs="Times New Roman"/>
          <w:sz w:val="24"/>
          <w:szCs w:val="24"/>
        </w:rPr>
        <w:t>IPCC, 2005;</w:t>
      </w:r>
      <w:bookmarkStart w:id="41" w:name="OLE_LINK1"/>
      <w:bookmarkStart w:id="42" w:name="OLE_LINK2"/>
      <w:r>
        <w:rPr>
          <w:rFonts w:ascii="Times New Roman" w:hAnsi="Times New Roman" w:cs="Times New Roman"/>
          <w:sz w:val="24"/>
          <w:szCs w:val="24"/>
        </w:rPr>
        <w:t xml:space="preserve"> </w:t>
      </w:r>
      <w:proofErr w:type="spellStart"/>
      <w:r>
        <w:rPr>
          <w:rFonts w:ascii="Times New Roman" w:hAnsi="Times New Roman" w:cs="Times New Roman"/>
          <w:sz w:val="24"/>
          <w:szCs w:val="24"/>
        </w:rPr>
        <w:t>Stigson</w:t>
      </w:r>
      <w:proofErr w:type="spellEnd"/>
      <w:r>
        <w:rPr>
          <w:rFonts w:ascii="Times New Roman" w:hAnsi="Times New Roman" w:cs="Times New Roman"/>
          <w:sz w:val="24"/>
          <w:szCs w:val="24"/>
        </w:rPr>
        <w:t xml:space="preserve"> et al., 2012; </w:t>
      </w:r>
      <w:bookmarkEnd w:id="41"/>
      <w:bookmarkEnd w:id="42"/>
      <w:r>
        <w:rPr>
          <w:rFonts w:ascii="Times New Roman" w:hAnsi="Times New Roman" w:cs="Times New Roman"/>
          <w:sz w:val="24"/>
          <w:szCs w:val="24"/>
        </w:rPr>
        <w:t xml:space="preserve">Von </w:t>
      </w:r>
      <w:proofErr w:type="spellStart"/>
      <w:r>
        <w:rPr>
          <w:rFonts w:ascii="Times New Roman" w:hAnsi="Times New Roman" w:cs="Times New Roman"/>
          <w:sz w:val="24"/>
          <w:szCs w:val="24"/>
        </w:rPr>
        <w:t>Rothkirch</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Ejderyan</w:t>
      </w:r>
      <w:proofErr w:type="spellEnd"/>
      <w:r>
        <w:rPr>
          <w:rFonts w:ascii="Times New Roman" w:hAnsi="Times New Roman" w:cs="Times New Roman"/>
          <w:sz w:val="24"/>
          <w:szCs w:val="24"/>
        </w:rPr>
        <w:t>, 2021</w:t>
      </w:r>
      <w:r>
        <w:rPr>
          <w:rFonts w:ascii="Times New Roman" w:hAnsi="Times New Roman" w:cs="Times New Roman" w:hint="eastAsia"/>
          <w:sz w:val="24"/>
          <w:szCs w:val="24"/>
        </w:rPr>
        <w:t>）。参考</w:t>
      </w:r>
      <w:r>
        <w:rPr>
          <w:rFonts w:ascii="Times New Roman" w:hAnsi="Times New Roman" w:cs="Times New Roman" w:hint="eastAsia"/>
          <w:sz w:val="24"/>
          <w:szCs w:val="24"/>
        </w:rPr>
        <w:t>I</w:t>
      </w:r>
      <w:r>
        <w:rPr>
          <w:rFonts w:ascii="Times New Roman" w:hAnsi="Times New Roman" w:cs="Times New Roman"/>
          <w:sz w:val="24"/>
          <w:szCs w:val="24"/>
        </w:rPr>
        <w:t>SO</w:t>
      </w:r>
      <w:r>
        <w:rPr>
          <w:rFonts w:ascii="Times New Roman" w:hAnsi="Times New Roman" w:cs="Times New Roman" w:hint="eastAsia"/>
          <w:sz w:val="24"/>
          <w:szCs w:val="24"/>
        </w:rPr>
        <w:t>发布的《</w:t>
      </w:r>
      <w:r>
        <w:rPr>
          <w:rFonts w:ascii="Times New Roman" w:hAnsi="Times New Roman" w:cs="Times New Roman"/>
          <w:sz w:val="24"/>
          <w:szCs w:val="24"/>
        </w:rPr>
        <w:t>Lifecycle risk management for integrated CCS projects</w:t>
      </w:r>
      <w:r>
        <w:rPr>
          <w:rFonts w:ascii="Times New Roman" w:hAnsi="Times New Roman" w:cs="Times New Roman" w:hint="eastAsia"/>
          <w:sz w:val="24"/>
          <w:szCs w:val="24"/>
        </w:rPr>
        <w:t>》（</w:t>
      </w:r>
      <w:r>
        <w:rPr>
          <w:rFonts w:ascii="Times New Roman" w:hAnsi="Times New Roman" w:cs="Times New Roman"/>
          <w:sz w:val="24"/>
          <w:szCs w:val="24"/>
        </w:rPr>
        <w:t>ISO/TR 27918:2018</w:t>
      </w:r>
      <w:r>
        <w:rPr>
          <w:rFonts w:ascii="Times New Roman" w:hAnsi="Times New Roman" w:cs="Times New Roman" w:hint="eastAsia"/>
          <w:sz w:val="24"/>
          <w:szCs w:val="24"/>
        </w:rPr>
        <w:t>），澳大利亚《</w:t>
      </w:r>
      <w:r>
        <w:rPr>
          <w:rFonts w:ascii="Times New Roman" w:hAnsi="Times New Roman" w:cs="Times New Roman" w:hint="eastAsia"/>
          <w:sz w:val="24"/>
          <w:szCs w:val="24"/>
        </w:rPr>
        <w:t>CO</w:t>
      </w:r>
      <w:r>
        <w:rPr>
          <w:rFonts w:ascii="Times New Roman" w:hAnsi="Times New Roman" w:cs="Times New Roman" w:hint="eastAsia"/>
          <w:sz w:val="24"/>
          <w:szCs w:val="24"/>
          <w:vertAlign w:val="subscript"/>
        </w:rPr>
        <w:t>2</w:t>
      </w:r>
      <w:r>
        <w:rPr>
          <w:rFonts w:ascii="Times New Roman" w:hAnsi="Times New Roman" w:cs="Times New Roman" w:hint="eastAsia"/>
          <w:sz w:val="24"/>
          <w:szCs w:val="24"/>
        </w:rPr>
        <w:t>捕集与封存环境指南</w:t>
      </w:r>
      <w:r>
        <w:rPr>
          <w:rFonts w:ascii="Times New Roman" w:hAnsi="Times New Roman" w:cs="Times New Roman" w:hint="eastAsia"/>
          <w:sz w:val="24"/>
          <w:szCs w:val="24"/>
        </w:rPr>
        <w:t>-2009</w:t>
      </w:r>
      <w:r>
        <w:rPr>
          <w:rFonts w:ascii="Times New Roman" w:hAnsi="Times New Roman" w:cs="Times New Roman" w:hint="eastAsia"/>
          <w:sz w:val="24"/>
          <w:szCs w:val="24"/>
        </w:rPr>
        <w:t>》（</w:t>
      </w:r>
      <w:r>
        <w:rPr>
          <w:rFonts w:ascii="Times New Roman" w:hAnsi="Times New Roman" w:cs="Times New Roman" w:hint="eastAsia"/>
          <w:sz w:val="24"/>
          <w:szCs w:val="24"/>
        </w:rPr>
        <w:t>Environmental Guideline for Carbon Dioxide Capture and Geological Storage-2009</w:t>
      </w:r>
      <w:r>
        <w:rPr>
          <w:rFonts w:ascii="Times New Roman" w:hAnsi="Times New Roman" w:cs="Times New Roman" w:hint="eastAsia"/>
          <w:sz w:val="24"/>
          <w:szCs w:val="24"/>
        </w:rPr>
        <w:t>）以及我国《二氧化碳捕集、利用与封存环境风险评估技术指南（试行）》等标准指南，以及国内外相关文献（</w:t>
      </w:r>
      <w:proofErr w:type="spellStart"/>
      <w:r>
        <w:rPr>
          <w:rFonts w:ascii="Times New Roman" w:hAnsi="Times New Roman" w:cs="Times New Roman"/>
          <w:sz w:val="24"/>
          <w:szCs w:val="24"/>
        </w:rPr>
        <w:t>Groenenberg</w:t>
      </w:r>
      <w:proofErr w:type="spellEnd"/>
      <w:r>
        <w:rPr>
          <w:rFonts w:ascii="Times New Roman" w:hAnsi="Times New Roman" w:cs="Times New Roman"/>
          <w:sz w:val="24"/>
          <w:szCs w:val="24"/>
        </w:rPr>
        <w:t xml:space="preserve"> and de </w:t>
      </w:r>
      <w:proofErr w:type="spellStart"/>
      <w:r>
        <w:rPr>
          <w:rFonts w:ascii="Times New Roman" w:hAnsi="Times New Roman" w:cs="Times New Roman"/>
          <w:sz w:val="24"/>
          <w:szCs w:val="24"/>
        </w:rPr>
        <w:t>Coninck</w:t>
      </w:r>
      <w:proofErr w:type="spellEnd"/>
      <w:r>
        <w:rPr>
          <w:rFonts w:ascii="Times New Roman" w:hAnsi="Times New Roman" w:cs="Times New Roman"/>
          <w:sz w:val="24"/>
          <w:szCs w:val="24"/>
        </w:rPr>
        <w:t xml:space="preserve">, 2008; </w:t>
      </w:r>
      <w:proofErr w:type="spellStart"/>
      <w:r>
        <w:rPr>
          <w:rFonts w:ascii="Times New Roman" w:hAnsi="Times New Roman" w:cs="Times New Roman"/>
          <w:sz w:val="24"/>
          <w:szCs w:val="24"/>
        </w:rPr>
        <w:t>Zapantis</w:t>
      </w:r>
      <w:proofErr w:type="spellEnd"/>
      <w:r>
        <w:rPr>
          <w:rFonts w:ascii="Times New Roman" w:hAnsi="Times New Roman" w:cs="Times New Roman"/>
          <w:sz w:val="24"/>
          <w:szCs w:val="24"/>
        </w:rPr>
        <w:t xml:space="preserve"> et al., 2019</w:t>
      </w:r>
      <w:r>
        <w:rPr>
          <w:rFonts w:ascii="Times New Roman" w:hAnsi="Times New Roman" w:cs="Times New Roman" w:hint="eastAsia"/>
          <w:sz w:val="24"/>
          <w:szCs w:val="24"/>
        </w:rPr>
        <w:t>），结合我国</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示范项目现场调研和多轮专家咨询讨论，综合筛选确定了</w:t>
      </w:r>
      <w:r>
        <w:rPr>
          <w:rFonts w:ascii="Times New Roman" w:hAnsi="Times New Roman" w:cs="Times New Roman" w:hint="eastAsia"/>
          <w:sz w:val="24"/>
          <w:szCs w:val="24"/>
        </w:rPr>
        <w:t>CCUS</w:t>
      </w:r>
      <w:r>
        <w:rPr>
          <w:rFonts w:ascii="Times New Roman" w:hAnsi="Times New Roman" w:cs="Times New Roman" w:hint="eastAsia"/>
          <w:sz w:val="24"/>
          <w:szCs w:val="24"/>
        </w:rPr>
        <w:t>全流程工程项目政策与法规风险主要指由于碳排放控制政策、基础设施土地使用权、环境保护要求、长期监管责任、封存许可、财税激励措施等相关的地方性或（和）行业性政策法规缺失、不完善或执行不连续给</w:t>
      </w:r>
      <w:r>
        <w:rPr>
          <w:rFonts w:ascii="Times New Roman" w:hAnsi="Times New Roman" w:cs="Times New Roman" w:hint="eastAsia"/>
          <w:sz w:val="24"/>
          <w:szCs w:val="24"/>
        </w:rPr>
        <w:t>CCUS</w:t>
      </w:r>
      <w:r>
        <w:rPr>
          <w:rFonts w:ascii="Times New Roman" w:hAnsi="Times New Roman" w:cs="Times New Roman" w:hint="eastAsia"/>
          <w:sz w:val="24"/>
          <w:szCs w:val="24"/>
        </w:rPr>
        <w:t>全流程工程项目带来的风险。</w:t>
      </w:r>
    </w:p>
    <w:p w14:paraId="5E8B2C4B" w14:textId="77777777" w:rsidR="006F2B27" w:rsidRDefault="004D379F">
      <w:pPr>
        <w:spacing w:line="36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lastRenderedPageBreak/>
        <w:t>经济与市场风险：</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项目工艺复杂、流程较多、能耗高、运营周期长，</w:t>
      </w:r>
      <w:r>
        <w:rPr>
          <w:rFonts w:ascii="Times New Roman" w:hAnsi="Times New Roman" w:cs="Times New Roman" w:hint="eastAsia"/>
          <w:sz w:val="24"/>
          <w:szCs w:val="24"/>
        </w:rPr>
        <w:t>CCUS</w:t>
      </w:r>
      <w:r>
        <w:rPr>
          <w:rFonts w:ascii="Times New Roman" w:hAnsi="Times New Roman" w:cs="Times New Roman" w:hint="eastAsia"/>
          <w:sz w:val="24"/>
          <w:szCs w:val="24"/>
        </w:rPr>
        <w:t>项目投资成本巨大，投资额在数千万元甚至上亿的规模，资金回收期具有显著的不确定性（</w:t>
      </w:r>
      <w:proofErr w:type="spellStart"/>
      <w:r>
        <w:rPr>
          <w:rFonts w:ascii="Times New Roman" w:hAnsi="Times New Roman" w:cs="Times New Roman"/>
          <w:sz w:val="24"/>
          <w:szCs w:val="24"/>
        </w:rPr>
        <w:t>Stigson</w:t>
      </w:r>
      <w:proofErr w:type="spellEnd"/>
      <w:r>
        <w:rPr>
          <w:rFonts w:ascii="Times New Roman" w:hAnsi="Times New Roman" w:cs="Times New Roman"/>
          <w:sz w:val="24"/>
          <w:szCs w:val="24"/>
        </w:rPr>
        <w:t xml:space="preserve"> et al., 2012; </w:t>
      </w:r>
      <w:proofErr w:type="spellStart"/>
      <w:r>
        <w:rPr>
          <w:rFonts w:ascii="Times New Roman" w:hAnsi="Times New Roman" w:cs="Times New Roman"/>
          <w:sz w:val="24"/>
          <w:szCs w:val="24"/>
        </w:rPr>
        <w:t>Wennersten</w:t>
      </w:r>
      <w:proofErr w:type="spellEnd"/>
      <w:r>
        <w:rPr>
          <w:rFonts w:ascii="Times New Roman" w:hAnsi="Times New Roman" w:cs="Times New Roman"/>
          <w:sz w:val="24"/>
          <w:szCs w:val="24"/>
        </w:rPr>
        <w:t xml:space="preserve"> et al., 2015; </w:t>
      </w:r>
      <w:proofErr w:type="spellStart"/>
      <w:r>
        <w:rPr>
          <w:rFonts w:ascii="Times New Roman" w:hAnsi="Times New Roman" w:cs="Times New Roman"/>
          <w:sz w:val="24"/>
          <w:szCs w:val="24"/>
        </w:rPr>
        <w:t>Durmaz</w:t>
      </w:r>
      <w:proofErr w:type="spellEnd"/>
      <w:r>
        <w:rPr>
          <w:rFonts w:ascii="Times New Roman" w:hAnsi="Times New Roman" w:cs="Times New Roman"/>
          <w:sz w:val="24"/>
          <w:szCs w:val="24"/>
        </w:rPr>
        <w:t xml:space="preserve">, 2018; </w:t>
      </w:r>
      <w:proofErr w:type="spellStart"/>
      <w:r>
        <w:rPr>
          <w:rFonts w:ascii="Times New Roman" w:hAnsi="Times New Roman" w:cs="Times New Roman"/>
          <w:sz w:val="24"/>
          <w:szCs w:val="24"/>
        </w:rPr>
        <w:t>Akerboom</w:t>
      </w:r>
      <w:proofErr w:type="spellEnd"/>
      <w:r>
        <w:rPr>
          <w:rFonts w:ascii="Times New Roman" w:hAnsi="Times New Roman" w:cs="Times New Roman"/>
          <w:sz w:val="24"/>
          <w:szCs w:val="24"/>
        </w:rPr>
        <w:t xml:space="preserve"> et al., 2021</w:t>
      </w:r>
      <w:r>
        <w:rPr>
          <w:rFonts w:ascii="Times New Roman" w:hAnsi="Times New Roman" w:cs="Times New Roman" w:hint="eastAsia"/>
          <w:sz w:val="24"/>
          <w:szCs w:val="24"/>
        </w:rPr>
        <w:t>）。结合我国</w:t>
      </w:r>
      <w:r>
        <w:rPr>
          <w:rFonts w:ascii="Times New Roman" w:hAnsi="Times New Roman" w:cs="Times New Roman" w:hint="eastAsia"/>
          <w:sz w:val="24"/>
          <w:szCs w:val="24"/>
        </w:rPr>
        <w:t>CCUS</w:t>
      </w:r>
      <w:r>
        <w:rPr>
          <w:rFonts w:ascii="Times New Roman" w:hAnsi="Times New Roman" w:cs="Times New Roman" w:hint="eastAsia"/>
          <w:sz w:val="24"/>
          <w:szCs w:val="24"/>
        </w:rPr>
        <w:t>示范项目现场调研和多轮专家咨询讨论，综合确定了</w:t>
      </w:r>
      <w:r>
        <w:rPr>
          <w:rFonts w:ascii="Times New Roman" w:hAnsi="Times New Roman" w:cs="Times New Roman" w:hint="eastAsia"/>
          <w:sz w:val="24"/>
          <w:szCs w:val="24"/>
        </w:rPr>
        <w:t>CCUS</w:t>
      </w:r>
      <w:r>
        <w:rPr>
          <w:rFonts w:ascii="Times New Roman" w:hAnsi="Times New Roman" w:cs="Times New Roman" w:hint="eastAsia"/>
          <w:sz w:val="24"/>
          <w:szCs w:val="24"/>
        </w:rPr>
        <w:t>全流程工程项目的经济与市场风险主要包括</w:t>
      </w:r>
      <w:r>
        <w:rPr>
          <w:rFonts w:ascii="Times New Roman" w:hAnsi="Times New Roman" w:cs="Times New Roman" w:hint="eastAsia"/>
          <w:sz w:val="24"/>
          <w:szCs w:val="24"/>
        </w:rPr>
        <w:t>CCUS</w:t>
      </w:r>
      <w:r>
        <w:rPr>
          <w:rFonts w:ascii="Times New Roman" w:hAnsi="Times New Roman" w:cs="Times New Roman" w:hint="eastAsia"/>
          <w:sz w:val="24"/>
          <w:szCs w:val="24"/>
        </w:rPr>
        <w:t>项目成本不确定性大、融资困难、与</w:t>
      </w:r>
      <w:r>
        <w:rPr>
          <w:rFonts w:ascii="Times New Roman" w:hAnsi="Times New Roman" w:cs="Times New Roman" w:hint="eastAsia"/>
          <w:sz w:val="24"/>
          <w:szCs w:val="24"/>
        </w:rPr>
        <w:t>CO</w:t>
      </w:r>
      <w:r>
        <w:rPr>
          <w:rFonts w:ascii="Times New Roman" w:hAnsi="Times New Roman" w:cs="Times New Roman" w:hint="eastAsia"/>
          <w:sz w:val="24"/>
          <w:szCs w:val="24"/>
          <w:vertAlign w:val="subscript"/>
        </w:rPr>
        <w:t>2</w:t>
      </w:r>
      <w:r>
        <w:rPr>
          <w:rFonts w:ascii="Times New Roman" w:hAnsi="Times New Roman" w:cs="Times New Roman" w:hint="eastAsia"/>
          <w:sz w:val="24"/>
          <w:szCs w:val="24"/>
        </w:rPr>
        <w:t>排放交易或</w:t>
      </w:r>
      <w:r>
        <w:rPr>
          <w:rFonts w:ascii="Times New Roman" w:hAnsi="Times New Roman" w:cs="Times New Roman" w:hint="eastAsia"/>
          <w:sz w:val="24"/>
          <w:szCs w:val="24"/>
        </w:rPr>
        <w:t>CO</w:t>
      </w:r>
      <w:r>
        <w:rPr>
          <w:rFonts w:ascii="Times New Roman" w:hAnsi="Times New Roman" w:cs="Times New Roman" w:hint="eastAsia"/>
          <w:sz w:val="24"/>
          <w:szCs w:val="24"/>
          <w:vertAlign w:val="subscript"/>
        </w:rPr>
        <w:t>2</w:t>
      </w:r>
      <w:r>
        <w:rPr>
          <w:rFonts w:ascii="Times New Roman" w:hAnsi="Times New Roman" w:cs="Times New Roman" w:hint="eastAsia"/>
          <w:sz w:val="24"/>
          <w:szCs w:val="24"/>
        </w:rPr>
        <w:t>供应相关的市场不成熟、与其它减</w:t>
      </w:r>
      <w:proofErr w:type="gramStart"/>
      <w:r>
        <w:rPr>
          <w:rFonts w:ascii="Times New Roman" w:hAnsi="Times New Roman" w:cs="Times New Roman" w:hint="eastAsia"/>
          <w:sz w:val="24"/>
          <w:szCs w:val="24"/>
        </w:rPr>
        <w:t>排技术</w:t>
      </w:r>
      <w:proofErr w:type="gramEnd"/>
      <w:r>
        <w:rPr>
          <w:rFonts w:ascii="Times New Roman" w:hAnsi="Times New Roman" w:cs="Times New Roman" w:hint="eastAsia"/>
          <w:sz w:val="24"/>
          <w:szCs w:val="24"/>
        </w:rPr>
        <w:t>存在市场竞争等因素。</w:t>
      </w:r>
    </w:p>
    <w:p w14:paraId="1C2F2CCA" w14:textId="77777777" w:rsidR="006F2B27" w:rsidRDefault="004D379F">
      <w:pPr>
        <w:spacing w:line="36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健康安全环境风险：</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全流程示范项目运行过程由于可能会发生的</w:t>
      </w:r>
      <w:r>
        <w:rPr>
          <w:rFonts w:ascii="Times New Roman" w:hAnsi="Times New Roman" w:cs="Times New Roman" w:hint="eastAsia"/>
          <w:sz w:val="24"/>
          <w:szCs w:val="24"/>
        </w:rPr>
        <w:t>CO</w:t>
      </w:r>
      <w:r>
        <w:rPr>
          <w:rFonts w:ascii="Times New Roman" w:hAnsi="Times New Roman" w:cs="Times New Roman" w:hint="eastAsia"/>
          <w:sz w:val="24"/>
          <w:szCs w:val="24"/>
          <w:vertAlign w:val="subscript"/>
        </w:rPr>
        <w:t>2</w:t>
      </w:r>
      <w:r>
        <w:rPr>
          <w:rFonts w:ascii="Times New Roman" w:hAnsi="Times New Roman" w:cs="Times New Roman" w:hint="eastAsia"/>
          <w:sz w:val="24"/>
          <w:szCs w:val="24"/>
        </w:rPr>
        <w:t xml:space="preserve"> </w:t>
      </w:r>
      <w:r>
        <w:rPr>
          <w:rFonts w:ascii="Times New Roman" w:hAnsi="Times New Roman" w:cs="Times New Roman" w:hint="eastAsia"/>
          <w:sz w:val="24"/>
          <w:szCs w:val="24"/>
        </w:rPr>
        <w:t>泄漏和诱发地震等危害到人类、动植物及其所处环境的安全状况（</w:t>
      </w:r>
      <w:proofErr w:type="spellStart"/>
      <w:r>
        <w:rPr>
          <w:rFonts w:ascii="Times New Roman" w:hAnsi="Times New Roman" w:cs="Times New Roman"/>
          <w:sz w:val="24"/>
          <w:szCs w:val="24"/>
        </w:rPr>
        <w:t>Hepple</w:t>
      </w:r>
      <w:proofErr w:type="spellEnd"/>
      <w:r>
        <w:rPr>
          <w:rFonts w:ascii="Times New Roman" w:hAnsi="Times New Roman" w:cs="Times New Roman"/>
          <w:sz w:val="24"/>
          <w:szCs w:val="24"/>
        </w:rPr>
        <w:t xml:space="preserve"> et al., 2005; CSLF, 2012; </w:t>
      </w:r>
      <w:proofErr w:type="spellStart"/>
      <w:r>
        <w:rPr>
          <w:rFonts w:ascii="Times New Roman" w:hAnsi="Times New Roman" w:cs="Times New Roman"/>
          <w:sz w:val="24"/>
          <w:szCs w:val="24"/>
        </w:rPr>
        <w:t>Foxall</w:t>
      </w:r>
      <w:proofErr w:type="spellEnd"/>
      <w:r>
        <w:rPr>
          <w:rFonts w:ascii="Times New Roman" w:hAnsi="Times New Roman" w:cs="Times New Roman"/>
          <w:sz w:val="24"/>
          <w:szCs w:val="24"/>
        </w:rPr>
        <w:t xml:space="preserve"> et al., 2013</w:t>
      </w:r>
      <w:r>
        <w:rPr>
          <w:rFonts w:ascii="Times New Roman" w:hAnsi="Times New Roman" w:cs="Times New Roman" w:hint="eastAsia"/>
          <w:sz w:val="24"/>
          <w:szCs w:val="24"/>
        </w:rPr>
        <w:t>）。参考欧盟《</w:t>
      </w:r>
      <w:r>
        <w:rPr>
          <w:rFonts w:ascii="Times New Roman" w:hAnsi="Times New Roman" w:cs="Times New Roman" w:hint="eastAsia"/>
          <w:sz w:val="24"/>
          <w:szCs w:val="24"/>
        </w:rPr>
        <w:t>CO</w:t>
      </w:r>
      <w:r>
        <w:rPr>
          <w:rFonts w:ascii="Times New Roman" w:hAnsi="Times New Roman" w:cs="Times New Roman" w:hint="eastAsia"/>
          <w:sz w:val="24"/>
          <w:szCs w:val="24"/>
          <w:vertAlign w:val="subscript"/>
        </w:rPr>
        <w:t>2</w:t>
      </w:r>
      <w:r>
        <w:rPr>
          <w:rFonts w:ascii="Times New Roman" w:hAnsi="Times New Roman" w:cs="Times New Roman" w:hint="eastAsia"/>
          <w:sz w:val="24"/>
          <w:szCs w:val="24"/>
        </w:rPr>
        <w:t>地质封存指令</w:t>
      </w:r>
      <w:r>
        <w:rPr>
          <w:rFonts w:ascii="Times New Roman" w:hAnsi="Times New Roman" w:cs="Times New Roman" w:hint="eastAsia"/>
          <w:sz w:val="24"/>
          <w:szCs w:val="24"/>
        </w:rPr>
        <w:t>2009/31/EC</w:t>
      </w:r>
      <w:r>
        <w:rPr>
          <w:rFonts w:ascii="Times New Roman" w:hAnsi="Times New Roman" w:cs="Times New Roman" w:hint="eastAsia"/>
          <w:sz w:val="24"/>
          <w:szCs w:val="24"/>
        </w:rPr>
        <w:t>》，我国《二氧化碳捕集、利用与封存环境风险评估技术指南（试行）》《生态环境健康风险评估技术指南</w:t>
      </w:r>
      <w:r>
        <w:rPr>
          <w:rFonts w:ascii="Times New Roman" w:hAnsi="Times New Roman" w:cs="Times New Roman" w:hint="eastAsia"/>
          <w:sz w:val="24"/>
          <w:szCs w:val="24"/>
        </w:rPr>
        <w:t xml:space="preserve"> </w:t>
      </w:r>
      <w:r>
        <w:rPr>
          <w:rFonts w:ascii="Times New Roman" w:hAnsi="Times New Roman" w:cs="Times New Roman" w:hint="eastAsia"/>
          <w:sz w:val="24"/>
          <w:szCs w:val="24"/>
        </w:rPr>
        <w:t>总纲》，</w:t>
      </w:r>
      <w:r>
        <w:rPr>
          <w:rFonts w:ascii="Times New Roman" w:hAnsi="Times New Roman" w:cs="Times New Roman" w:hint="eastAsia"/>
          <w:sz w:val="24"/>
          <w:szCs w:val="24"/>
        </w:rPr>
        <w:t>I</w:t>
      </w:r>
      <w:r>
        <w:rPr>
          <w:rFonts w:ascii="Times New Roman" w:hAnsi="Times New Roman" w:cs="Times New Roman"/>
          <w:sz w:val="24"/>
          <w:szCs w:val="24"/>
        </w:rPr>
        <w:t>SO</w:t>
      </w:r>
      <w:r>
        <w:rPr>
          <w:rFonts w:ascii="Times New Roman" w:hAnsi="Times New Roman" w:cs="Times New Roman" w:hint="eastAsia"/>
          <w:sz w:val="24"/>
          <w:szCs w:val="24"/>
        </w:rPr>
        <w:t>《</w:t>
      </w:r>
      <w:r>
        <w:rPr>
          <w:rFonts w:ascii="Times New Roman" w:hAnsi="Times New Roman" w:cs="Times New Roman"/>
          <w:sz w:val="24"/>
          <w:szCs w:val="24"/>
        </w:rPr>
        <w:t>Lifecycle risk management for integrated CCS projects</w:t>
      </w:r>
      <w:r>
        <w:rPr>
          <w:rFonts w:ascii="Times New Roman" w:hAnsi="Times New Roman" w:cs="Times New Roman" w:hint="eastAsia"/>
          <w:sz w:val="24"/>
          <w:szCs w:val="24"/>
        </w:rPr>
        <w:t>》（</w:t>
      </w:r>
      <w:r>
        <w:rPr>
          <w:rFonts w:ascii="Times New Roman" w:hAnsi="Times New Roman" w:cs="Times New Roman"/>
          <w:sz w:val="24"/>
          <w:szCs w:val="24"/>
        </w:rPr>
        <w:t>ISO/TR 27918:2018</w:t>
      </w:r>
      <w:r>
        <w:rPr>
          <w:rFonts w:ascii="Times New Roman" w:hAnsi="Times New Roman" w:cs="Times New Roman" w:hint="eastAsia"/>
          <w:sz w:val="24"/>
          <w:szCs w:val="24"/>
        </w:rPr>
        <w:t>）等技术指南和国际标准，结合文献调研（</w:t>
      </w:r>
      <w:r>
        <w:rPr>
          <w:rFonts w:ascii="Times New Roman" w:hAnsi="Times New Roman" w:cs="Times New Roman"/>
          <w:sz w:val="24"/>
          <w:szCs w:val="24"/>
        </w:rPr>
        <w:t>Eriksson et al., 2006; IEAGHG, 2007; L</w:t>
      </w:r>
      <w:r>
        <w:rPr>
          <w:rFonts w:ascii="Times New Roman" w:hAnsi="Times New Roman" w:cs="Times New Roman" w:hint="eastAsia"/>
          <w:sz w:val="24"/>
          <w:szCs w:val="24"/>
        </w:rPr>
        <w:t>i</w:t>
      </w:r>
      <w:r>
        <w:rPr>
          <w:rFonts w:ascii="Times New Roman" w:hAnsi="Times New Roman" w:cs="Times New Roman"/>
          <w:sz w:val="24"/>
          <w:szCs w:val="24"/>
        </w:rPr>
        <w:t xml:space="preserve"> et al., 2013; Liu et al., 2014</w:t>
      </w:r>
      <w:r>
        <w:rPr>
          <w:rFonts w:ascii="Times New Roman" w:hAnsi="Times New Roman" w:cs="Times New Roman" w:hint="eastAsia"/>
          <w:sz w:val="24"/>
          <w:szCs w:val="24"/>
        </w:rPr>
        <w:t>），以及多轮专家咨询讨论，综合确定了</w:t>
      </w:r>
      <w:r>
        <w:rPr>
          <w:rFonts w:ascii="Times New Roman" w:hAnsi="Times New Roman" w:cs="Times New Roman" w:hint="eastAsia"/>
          <w:sz w:val="24"/>
          <w:szCs w:val="24"/>
        </w:rPr>
        <w:t>CCUS</w:t>
      </w:r>
      <w:r>
        <w:rPr>
          <w:rFonts w:ascii="Times New Roman" w:hAnsi="Times New Roman" w:cs="Times New Roman" w:hint="eastAsia"/>
          <w:sz w:val="24"/>
          <w:szCs w:val="24"/>
        </w:rPr>
        <w:t>全流程工程项目健康安全环境风险指影响生命体（敏感人群、动植物、微生物等），有价值物体（与工程建设、运行、关闭和关闭后阶段直接或间接相关），自然环境介质（地下水、地表水、大气、土壤等），以及社会经济主体（与工程建设、运行直接相关）等风险受体的健康、安全以及环境风险。</w:t>
      </w:r>
    </w:p>
    <w:p w14:paraId="58D5F84E" w14:textId="77777777" w:rsidR="006F2B27" w:rsidRDefault="004D379F">
      <w:pPr>
        <w:spacing w:line="36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技术与资源风险：</w:t>
      </w:r>
      <w:r>
        <w:rPr>
          <w:rFonts w:ascii="Times New Roman" w:hAnsi="Times New Roman" w:cs="Times New Roman" w:hint="eastAsia"/>
          <w:sz w:val="24"/>
          <w:szCs w:val="24"/>
        </w:rPr>
        <w:t>在</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全流程示范项目实施过程中也会面临影响工程项目顺利发展的技术性风险（</w:t>
      </w:r>
      <w:r>
        <w:rPr>
          <w:rFonts w:ascii="Times New Roman" w:hAnsi="Times New Roman" w:cs="Times New Roman" w:hint="eastAsia"/>
          <w:sz w:val="24"/>
          <w:szCs w:val="24"/>
        </w:rPr>
        <w:t>C</w:t>
      </w:r>
      <w:r>
        <w:rPr>
          <w:rFonts w:ascii="Times New Roman" w:hAnsi="Times New Roman" w:cs="Times New Roman"/>
          <w:sz w:val="24"/>
          <w:szCs w:val="24"/>
        </w:rPr>
        <w:t xml:space="preserve">SLF, 2009; </w:t>
      </w:r>
      <w:r>
        <w:rPr>
          <w:rFonts w:ascii="Times New Roman" w:hAnsi="Times New Roman" w:cs="Times New Roman" w:hint="eastAsia"/>
          <w:sz w:val="24"/>
          <w:szCs w:val="24"/>
        </w:rPr>
        <w:t>魏一鸣等，</w:t>
      </w:r>
      <w:r>
        <w:rPr>
          <w:rFonts w:ascii="Times New Roman" w:hAnsi="Times New Roman" w:cs="Times New Roman" w:hint="eastAsia"/>
          <w:sz w:val="24"/>
          <w:szCs w:val="24"/>
        </w:rPr>
        <w:t>2</w:t>
      </w:r>
      <w:r>
        <w:rPr>
          <w:rFonts w:ascii="Times New Roman" w:hAnsi="Times New Roman" w:cs="Times New Roman"/>
          <w:sz w:val="24"/>
          <w:szCs w:val="24"/>
        </w:rPr>
        <w:t>020</w:t>
      </w:r>
      <w:r>
        <w:rPr>
          <w:rFonts w:ascii="Times New Roman" w:hAnsi="Times New Roman" w:cs="Times New Roman" w:hint="eastAsia"/>
          <w:sz w:val="24"/>
          <w:szCs w:val="24"/>
        </w:rPr>
        <w:t>）和资源性风险（</w:t>
      </w:r>
      <w:r>
        <w:rPr>
          <w:rFonts w:ascii="Times New Roman" w:hAnsi="Times New Roman" w:cs="Times New Roman"/>
          <w:sz w:val="24"/>
          <w:szCs w:val="24"/>
        </w:rPr>
        <w:t xml:space="preserve">House et al., 2009; </w:t>
      </w:r>
      <w:r>
        <w:rPr>
          <w:rFonts w:ascii="Times New Roman" w:hAnsi="Times New Roman" w:cs="Times New Roman" w:hint="eastAsia"/>
          <w:sz w:val="24"/>
          <w:szCs w:val="24"/>
        </w:rPr>
        <w:t>Y</w:t>
      </w:r>
      <w:r>
        <w:rPr>
          <w:rFonts w:ascii="Times New Roman" w:hAnsi="Times New Roman" w:cs="Times New Roman"/>
          <w:sz w:val="24"/>
          <w:szCs w:val="24"/>
        </w:rPr>
        <w:t>ang et al., 2020</w:t>
      </w:r>
      <w:r>
        <w:rPr>
          <w:rFonts w:ascii="Times New Roman" w:hAnsi="Times New Roman" w:cs="Times New Roman" w:hint="eastAsia"/>
          <w:sz w:val="24"/>
          <w:szCs w:val="24"/>
        </w:rPr>
        <w:t>）。依照</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示范项目全流程特征，结合项目一线工程技术人员的建议，综合筛选确定了五类</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全流程工程项目技术与资源风险，主要包括由于核心设备制造能力薄弱导致的设备制造风险；由于</w:t>
      </w:r>
      <w:r>
        <w:rPr>
          <w:rFonts w:ascii="Times New Roman" w:hAnsi="Times New Roman" w:cs="Times New Roman" w:hint="eastAsia"/>
          <w:sz w:val="24"/>
          <w:szCs w:val="24"/>
        </w:rPr>
        <w:t>CCUS</w:t>
      </w:r>
      <w:r>
        <w:rPr>
          <w:rFonts w:ascii="Times New Roman" w:hAnsi="Times New Roman" w:cs="Times New Roman" w:hint="eastAsia"/>
          <w:sz w:val="24"/>
          <w:szCs w:val="24"/>
        </w:rPr>
        <w:t>技术工艺落后或不完善造成的能效下降甚至引发安全事故的技术工艺风险；因研发能力不足导致的新材料研发风险；技术操作人员缺乏经验和专业技能造成的技术操作风险；数据缺失风险；以及与能源惩罚和水资源消耗相关的风险。</w:t>
      </w:r>
    </w:p>
    <w:p w14:paraId="23A3A7A6" w14:textId="77777777" w:rsidR="006F2B27" w:rsidRDefault="004D379F">
      <w:pPr>
        <w:spacing w:line="360" w:lineRule="auto"/>
        <w:ind w:firstLineChars="200" w:firstLine="482"/>
        <w:rPr>
          <w:rFonts w:ascii="Times New Roman" w:hAnsi="Times New Roman" w:cs="Times New Roman"/>
          <w:sz w:val="24"/>
          <w:szCs w:val="24"/>
        </w:rPr>
      </w:pPr>
      <w:r>
        <w:rPr>
          <w:rFonts w:ascii="Times New Roman" w:hAnsi="Times New Roman" w:cs="Times New Roman" w:hint="eastAsia"/>
          <w:b/>
          <w:sz w:val="24"/>
          <w:szCs w:val="24"/>
        </w:rPr>
        <w:t>社会风险：</w:t>
      </w:r>
      <w:r>
        <w:rPr>
          <w:rFonts w:ascii="Times New Roman" w:hAnsi="Times New Roman" w:cs="Times New Roman" w:hint="eastAsia"/>
          <w:sz w:val="24"/>
          <w:szCs w:val="24"/>
        </w:rPr>
        <w:t>由于</w:t>
      </w:r>
      <w:r>
        <w:rPr>
          <w:rFonts w:ascii="Times New Roman" w:hAnsi="Times New Roman" w:cs="Times New Roman" w:hint="eastAsia"/>
          <w:sz w:val="24"/>
          <w:szCs w:val="24"/>
        </w:rPr>
        <w:t>CC</w:t>
      </w:r>
      <w:r>
        <w:rPr>
          <w:rFonts w:ascii="Times New Roman" w:hAnsi="Times New Roman" w:cs="Times New Roman"/>
          <w:sz w:val="24"/>
          <w:szCs w:val="24"/>
        </w:rPr>
        <w:t>U</w:t>
      </w:r>
      <w:r>
        <w:rPr>
          <w:rFonts w:ascii="Times New Roman" w:hAnsi="Times New Roman" w:cs="Times New Roman" w:hint="eastAsia"/>
          <w:sz w:val="24"/>
          <w:szCs w:val="24"/>
        </w:rPr>
        <w:t>S</w:t>
      </w:r>
      <w:r>
        <w:rPr>
          <w:rFonts w:ascii="Times New Roman" w:hAnsi="Times New Roman" w:cs="Times New Roman" w:hint="eastAsia"/>
          <w:sz w:val="24"/>
          <w:szCs w:val="24"/>
        </w:rPr>
        <w:t>项目对健康安全环境的潜在危害，加之公众对此技术普遍缺乏了解，可能引发周边社区对</w:t>
      </w:r>
      <w:r>
        <w:rPr>
          <w:rFonts w:ascii="Times New Roman" w:hAnsi="Times New Roman" w:cs="Times New Roman" w:hint="eastAsia"/>
          <w:sz w:val="24"/>
          <w:szCs w:val="24"/>
        </w:rPr>
        <w:t>CCS/CCUS</w:t>
      </w:r>
      <w:r>
        <w:rPr>
          <w:rFonts w:ascii="Times New Roman" w:hAnsi="Times New Roman" w:cs="Times New Roman" w:hint="eastAsia"/>
          <w:sz w:val="24"/>
          <w:szCs w:val="24"/>
        </w:rPr>
        <w:t>项目的强烈抵制，导致项目难以开展和推广（</w:t>
      </w:r>
      <w:proofErr w:type="spellStart"/>
      <w:r>
        <w:rPr>
          <w:rFonts w:ascii="Times New Roman" w:hAnsi="Times New Roman" w:cs="Times New Roman"/>
          <w:sz w:val="24"/>
          <w:szCs w:val="24"/>
        </w:rPr>
        <w:t>Leiss</w:t>
      </w:r>
      <w:proofErr w:type="spellEnd"/>
      <w:r>
        <w:rPr>
          <w:rFonts w:ascii="Times New Roman" w:hAnsi="Times New Roman" w:cs="Times New Roman"/>
          <w:sz w:val="24"/>
          <w:szCs w:val="24"/>
        </w:rPr>
        <w:t xml:space="preserve"> and Larkin</w:t>
      </w:r>
      <w:r>
        <w:rPr>
          <w:rFonts w:ascii="Times New Roman" w:hAnsi="Times New Roman" w:cs="Times New Roman" w:hint="eastAsia"/>
          <w:sz w:val="24"/>
          <w:szCs w:val="24"/>
        </w:rPr>
        <w:t>,</w:t>
      </w:r>
      <w:r>
        <w:rPr>
          <w:rFonts w:ascii="Times New Roman" w:hAnsi="Times New Roman" w:cs="Times New Roman"/>
          <w:sz w:val="24"/>
          <w:szCs w:val="24"/>
        </w:rPr>
        <w:t xml:space="preserve"> 2019;</w:t>
      </w:r>
      <w:r>
        <w:rPr>
          <w:rFonts w:ascii="Times New Roman" w:hAnsi="Times New Roman" w:cs="Times New Roman" w:hint="eastAsia"/>
          <w:sz w:val="24"/>
          <w:szCs w:val="24"/>
        </w:rPr>
        <w:t xml:space="preserve"> </w:t>
      </w:r>
      <w:bookmarkStart w:id="43" w:name="OLE_LINK7"/>
      <w:bookmarkStart w:id="44" w:name="OLE_LINK6"/>
      <w:proofErr w:type="spellStart"/>
      <w:r>
        <w:rPr>
          <w:rFonts w:ascii="Times New Roman" w:hAnsi="Times New Roman" w:cs="Times New Roman"/>
          <w:sz w:val="24"/>
          <w:szCs w:val="24"/>
        </w:rPr>
        <w:t>Akerboom</w:t>
      </w:r>
      <w:proofErr w:type="spellEnd"/>
      <w:r>
        <w:rPr>
          <w:rFonts w:ascii="Times New Roman" w:hAnsi="Times New Roman" w:cs="Times New Roman"/>
          <w:sz w:val="24"/>
          <w:szCs w:val="24"/>
        </w:rPr>
        <w:t xml:space="preserve"> et al., 2021</w:t>
      </w:r>
      <w:bookmarkEnd w:id="43"/>
      <w:bookmarkEnd w:id="44"/>
      <w:r>
        <w:rPr>
          <w:rFonts w:ascii="Times New Roman" w:hAnsi="Times New Roman" w:cs="Times New Roman" w:hint="eastAsia"/>
          <w:sz w:val="24"/>
          <w:szCs w:val="24"/>
        </w:rPr>
        <w:t>）。例如，荷兰的</w:t>
      </w:r>
      <w:proofErr w:type="spellStart"/>
      <w:r>
        <w:rPr>
          <w:rFonts w:ascii="Times New Roman" w:hAnsi="Times New Roman" w:cs="Times New Roman" w:hint="eastAsia"/>
          <w:sz w:val="24"/>
          <w:szCs w:val="24"/>
        </w:rPr>
        <w:lastRenderedPageBreak/>
        <w:t>Barendrecht</w:t>
      </w:r>
      <w:proofErr w:type="spellEnd"/>
      <w:r>
        <w:rPr>
          <w:rFonts w:ascii="Times New Roman" w:hAnsi="Times New Roman" w:cs="Times New Roman" w:hint="eastAsia"/>
          <w:sz w:val="24"/>
          <w:szCs w:val="24"/>
        </w:rPr>
        <w:t xml:space="preserve"> CCS</w:t>
      </w:r>
      <w:r>
        <w:rPr>
          <w:rFonts w:ascii="Times New Roman" w:hAnsi="Times New Roman" w:cs="Times New Roman" w:hint="eastAsia"/>
          <w:sz w:val="24"/>
          <w:szCs w:val="24"/>
        </w:rPr>
        <w:t>项目就因当地居民对该项目安全问题的担忧而遭到强烈反对（</w:t>
      </w:r>
      <w:proofErr w:type="spellStart"/>
      <w:r>
        <w:rPr>
          <w:rFonts w:ascii="Times New Roman" w:hAnsi="Times New Roman" w:cs="Times New Roman"/>
          <w:sz w:val="24"/>
          <w:szCs w:val="24"/>
        </w:rPr>
        <w:t>Stigson</w:t>
      </w:r>
      <w:proofErr w:type="spellEnd"/>
      <w:r>
        <w:rPr>
          <w:rFonts w:ascii="Times New Roman" w:hAnsi="Times New Roman" w:cs="Times New Roman"/>
          <w:sz w:val="24"/>
          <w:szCs w:val="24"/>
        </w:rPr>
        <w:t xml:space="preserve"> et al., 2012</w:t>
      </w:r>
      <w:r>
        <w:rPr>
          <w:rFonts w:ascii="Times New Roman" w:hAnsi="Times New Roman" w:cs="Times New Roman" w:hint="eastAsia"/>
          <w:sz w:val="24"/>
          <w:szCs w:val="24"/>
        </w:rPr>
        <w:t>）。通过文献阅读、对相关</w:t>
      </w:r>
      <w:r>
        <w:rPr>
          <w:rFonts w:ascii="Times New Roman" w:hAnsi="Times New Roman" w:cs="Times New Roman" w:hint="eastAsia"/>
          <w:sz w:val="24"/>
          <w:szCs w:val="24"/>
        </w:rPr>
        <w:t>CCUS</w:t>
      </w:r>
      <w:r>
        <w:rPr>
          <w:rFonts w:ascii="Times New Roman" w:hAnsi="Times New Roman" w:cs="Times New Roman" w:hint="eastAsia"/>
          <w:sz w:val="24"/>
          <w:szCs w:val="24"/>
        </w:rPr>
        <w:t>示范项目现场调研、专家咨询及项目组集中讨论确定</w:t>
      </w:r>
      <w:r>
        <w:rPr>
          <w:rFonts w:ascii="Times New Roman" w:hAnsi="Times New Roman" w:cs="Times New Roman" w:hint="eastAsia"/>
          <w:sz w:val="24"/>
          <w:szCs w:val="24"/>
        </w:rPr>
        <w:t>CCUS</w:t>
      </w:r>
      <w:r>
        <w:rPr>
          <w:rFonts w:ascii="Times New Roman" w:hAnsi="Times New Roman" w:cs="Times New Roman" w:hint="eastAsia"/>
          <w:sz w:val="24"/>
          <w:szCs w:val="24"/>
        </w:rPr>
        <w:t>全流程示范项目社会风险主要指受到公众或环境非政府组织的反对而导致项目延期或终止的潜在风险（</w:t>
      </w:r>
      <w:proofErr w:type="spellStart"/>
      <w:r>
        <w:rPr>
          <w:rFonts w:ascii="Times New Roman" w:hAnsi="Times New Roman" w:cs="Times New Roman"/>
          <w:sz w:val="24"/>
          <w:szCs w:val="24"/>
        </w:rPr>
        <w:t>Terwel</w:t>
      </w:r>
      <w:proofErr w:type="spellEnd"/>
      <w:r>
        <w:rPr>
          <w:rFonts w:ascii="Times New Roman" w:hAnsi="Times New Roman" w:cs="Times New Roman"/>
          <w:sz w:val="24"/>
          <w:szCs w:val="24"/>
        </w:rPr>
        <w:t xml:space="preserve"> </w:t>
      </w:r>
      <w:r>
        <w:rPr>
          <w:rFonts w:ascii="Times New Roman" w:hAnsi="Times New Roman" w:cs="Times New Roman" w:hint="eastAsia"/>
          <w:sz w:val="24"/>
          <w:szCs w:val="24"/>
        </w:rPr>
        <w:t>et</w:t>
      </w:r>
      <w:r>
        <w:rPr>
          <w:rFonts w:ascii="Times New Roman" w:hAnsi="Times New Roman" w:cs="Times New Roman"/>
          <w:sz w:val="24"/>
          <w:szCs w:val="24"/>
        </w:rPr>
        <w:t xml:space="preserve"> al., 2012; Ashworth et al., 2012</w:t>
      </w:r>
      <w:r>
        <w:rPr>
          <w:rFonts w:ascii="Times New Roman" w:hAnsi="Times New Roman" w:cs="Times New Roman" w:hint="eastAsia"/>
          <w:sz w:val="24"/>
          <w:szCs w:val="24"/>
        </w:rPr>
        <w:t>）。</w:t>
      </w:r>
    </w:p>
    <w:p w14:paraId="58634094" w14:textId="77777777" w:rsidR="006F2B27" w:rsidRDefault="004D379F">
      <w:pPr>
        <w:pStyle w:val="3"/>
      </w:pPr>
      <w:bookmarkStart w:id="45" w:name="_Toc110678596"/>
      <w:bookmarkStart w:id="46" w:name="_Toc112248823"/>
      <w:r>
        <w:rPr>
          <w:rFonts w:hint="eastAsia"/>
        </w:rPr>
        <w:t>2.</w:t>
      </w:r>
      <w:r>
        <w:t>3</w:t>
      </w:r>
      <w:r>
        <w:rPr>
          <w:rFonts w:hint="eastAsia"/>
        </w:rPr>
        <w:t>.</w:t>
      </w:r>
      <w:r>
        <w:t xml:space="preserve">2 </w:t>
      </w:r>
      <w:r>
        <w:rPr>
          <w:rFonts w:hint="eastAsia"/>
        </w:rPr>
        <w:t>风险分析方法选择依据</w:t>
      </w:r>
      <w:bookmarkEnd w:id="45"/>
      <w:bookmarkEnd w:id="46"/>
    </w:p>
    <w:p w14:paraId="72B14D39"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常用的项目风险评价方法可分为三类，即定性、定量和半定量的方法（</w:t>
      </w:r>
      <w:r>
        <w:rPr>
          <w:rFonts w:ascii="Times New Roman" w:hAnsi="Times New Roman" w:cs="Times New Roman" w:hint="eastAsia"/>
          <w:sz w:val="24"/>
          <w:szCs w:val="24"/>
        </w:rPr>
        <w:t>E</w:t>
      </w:r>
      <w:r>
        <w:rPr>
          <w:rFonts w:ascii="Times New Roman" w:hAnsi="Times New Roman" w:cs="Times New Roman"/>
          <w:sz w:val="24"/>
          <w:szCs w:val="24"/>
        </w:rPr>
        <w:t xml:space="preserve">PA, 2008; Larkin </w:t>
      </w:r>
      <w:r>
        <w:rPr>
          <w:rFonts w:ascii="Times New Roman" w:hAnsi="Times New Roman" w:cs="Times New Roman" w:hint="eastAsia"/>
          <w:sz w:val="24"/>
          <w:szCs w:val="24"/>
        </w:rPr>
        <w:t>et</w:t>
      </w:r>
      <w:r>
        <w:rPr>
          <w:rFonts w:ascii="Times New Roman" w:hAnsi="Times New Roman" w:cs="Times New Roman"/>
          <w:sz w:val="24"/>
          <w:szCs w:val="24"/>
        </w:rPr>
        <w:t xml:space="preserve"> al., 2019;</w:t>
      </w:r>
      <w:r>
        <w:rPr>
          <w:rFonts w:ascii="Times New Roman" w:hAnsi="Times New Roman" w:cs="Times New Roman" w:hint="eastAsia"/>
          <w:sz w:val="24"/>
          <w:szCs w:val="24"/>
        </w:rPr>
        <w:t xml:space="preserve"> Liu</w:t>
      </w:r>
      <w:r>
        <w:rPr>
          <w:rFonts w:ascii="Times New Roman" w:hAnsi="Times New Roman" w:cs="Times New Roman"/>
          <w:sz w:val="24"/>
          <w:szCs w:val="24"/>
        </w:rPr>
        <w:t xml:space="preserve"> </w:t>
      </w:r>
      <w:r>
        <w:rPr>
          <w:rFonts w:ascii="Times New Roman" w:hAnsi="Times New Roman" w:cs="Times New Roman" w:hint="eastAsia"/>
          <w:sz w:val="24"/>
          <w:szCs w:val="24"/>
        </w:rPr>
        <w:t>et</w:t>
      </w:r>
      <w:r>
        <w:rPr>
          <w:rFonts w:ascii="Times New Roman" w:hAnsi="Times New Roman" w:cs="Times New Roman"/>
          <w:sz w:val="24"/>
          <w:szCs w:val="24"/>
        </w:rPr>
        <w:t xml:space="preserve"> </w:t>
      </w:r>
      <w:r>
        <w:rPr>
          <w:rFonts w:ascii="Times New Roman" w:hAnsi="Times New Roman" w:cs="Times New Roman" w:hint="eastAsia"/>
          <w:sz w:val="24"/>
          <w:szCs w:val="24"/>
        </w:rPr>
        <w:t>al</w:t>
      </w:r>
      <w:r>
        <w:rPr>
          <w:rFonts w:ascii="Times New Roman" w:hAnsi="Times New Roman" w:cs="Times New Roman"/>
          <w:sz w:val="24"/>
          <w:szCs w:val="24"/>
        </w:rPr>
        <w:t>., 2021</w:t>
      </w:r>
      <w:r>
        <w:rPr>
          <w:rFonts w:ascii="Times New Roman" w:hAnsi="Times New Roman" w:cs="Times New Roman" w:hint="eastAsia"/>
          <w:sz w:val="24"/>
          <w:szCs w:val="24"/>
        </w:rPr>
        <w:t>）。其中，定性方法主要依据专家知识和经验，</w:t>
      </w:r>
      <w:bookmarkStart w:id="47" w:name="OLE_LINK11"/>
      <w:bookmarkStart w:id="48" w:name="OLE_LINK10"/>
      <w:r>
        <w:rPr>
          <w:rFonts w:ascii="Times New Roman" w:hAnsi="Times New Roman" w:cs="Times New Roman" w:hint="eastAsia"/>
          <w:sz w:val="24"/>
          <w:szCs w:val="24"/>
        </w:rPr>
        <w:t>定量或半定量类型方法</w:t>
      </w:r>
      <w:bookmarkEnd w:id="47"/>
      <w:bookmarkEnd w:id="48"/>
      <w:r>
        <w:rPr>
          <w:rFonts w:ascii="Times New Roman" w:hAnsi="Times New Roman" w:cs="Times New Roman" w:hint="eastAsia"/>
          <w:sz w:val="24"/>
          <w:szCs w:val="24"/>
        </w:rPr>
        <w:t>的结果则极大程度上取决于输入参数、模型基本假设与边界条件的可靠性（</w:t>
      </w:r>
      <w:proofErr w:type="spellStart"/>
      <w:r>
        <w:rPr>
          <w:rFonts w:ascii="Times New Roman" w:hAnsi="Times New Roman" w:cs="Times New Roman"/>
          <w:sz w:val="24"/>
          <w:szCs w:val="24"/>
        </w:rPr>
        <w:t>Covello</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Merkhoher</w:t>
      </w:r>
      <w:proofErr w:type="spellEnd"/>
      <w:r>
        <w:rPr>
          <w:rFonts w:ascii="Times New Roman" w:hAnsi="Times New Roman" w:cs="Times New Roman"/>
          <w:sz w:val="24"/>
          <w:szCs w:val="24"/>
        </w:rPr>
        <w:t>, 1993</w:t>
      </w:r>
      <w:r>
        <w:rPr>
          <w:rFonts w:ascii="Times New Roman" w:hAnsi="Times New Roman" w:cs="Times New Roman" w:hint="eastAsia"/>
          <w:sz w:val="24"/>
          <w:szCs w:val="24"/>
        </w:rPr>
        <w:t>）。</w:t>
      </w:r>
    </w:p>
    <w:p w14:paraId="16EC6D49"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综合</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项目准备阶段的需求特征以及我国</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技术的发展水平，现阶段我国全流程示范项目相关基础数据积累较少，难以通过先验的历史匹配建立定量的优化过程。因此，本标准在充分考虑所选方法的可操作、普适性和科学性等基础上，参考</w:t>
      </w:r>
      <w:r>
        <w:rPr>
          <w:rFonts w:ascii="Times New Roman" w:hAnsi="Times New Roman" w:cs="Times New Roman" w:hint="eastAsia"/>
          <w:sz w:val="24"/>
          <w:szCs w:val="24"/>
        </w:rPr>
        <w:t>I</w:t>
      </w:r>
      <w:r>
        <w:rPr>
          <w:rFonts w:ascii="Times New Roman" w:hAnsi="Times New Roman" w:cs="Times New Roman"/>
          <w:sz w:val="24"/>
          <w:szCs w:val="24"/>
        </w:rPr>
        <w:t>SO</w:t>
      </w:r>
      <w:r>
        <w:rPr>
          <w:rFonts w:ascii="Times New Roman" w:hAnsi="Times New Roman" w:cs="Times New Roman" w:hint="eastAsia"/>
          <w:sz w:val="24"/>
          <w:szCs w:val="24"/>
        </w:rPr>
        <w:t>发布的《</w:t>
      </w:r>
      <w:r>
        <w:rPr>
          <w:rFonts w:ascii="Times New Roman" w:hAnsi="Times New Roman" w:cs="Times New Roman"/>
          <w:sz w:val="24"/>
          <w:szCs w:val="24"/>
        </w:rPr>
        <w:t>Lifecycle risk management for integrated CCS projects</w:t>
      </w:r>
      <w:r>
        <w:rPr>
          <w:rFonts w:ascii="Times New Roman" w:hAnsi="Times New Roman" w:cs="Times New Roman" w:hint="eastAsia"/>
          <w:sz w:val="24"/>
          <w:szCs w:val="24"/>
        </w:rPr>
        <w:t>》（</w:t>
      </w:r>
      <w:r>
        <w:rPr>
          <w:rFonts w:ascii="Times New Roman" w:hAnsi="Times New Roman" w:cs="Times New Roman"/>
          <w:sz w:val="24"/>
          <w:szCs w:val="24"/>
        </w:rPr>
        <w:t>ISO/TR 27918:2018</w:t>
      </w:r>
      <w:r>
        <w:rPr>
          <w:rFonts w:ascii="Times New Roman" w:hAnsi="Times New Roman" w:cs="Times New Roman" w:hint="eastAsia"/>
          <w:sz w:val="24"/>
          <w:szCs w:val="24"/>
        </w:rPr>
        <w:t>），欧盟《</w:t>
      </w:r>
      <w:r>
        <w:rPr>
          <w:rFonts w:ascii="Times New Roman" w:hAnsi="Times New Roman" w:cs="Times New Roman" w:hint="eastAsia"/>
          <w:sz w:val="24"/>
          <w:szCs w:val="24"/>
        </w:rPr>
        <w:t>CO</w:t>
      </w:r>
      <w:r>
        <w:rPr>
          <w:rFonts w:ascii="Times New Roman" w:hAnsi="Times New Roman" w:cs="Times New Roman" w:hint="eastAsia"/>
          <w:sz w:val="24"/>
          <w:szCs w:val="24"/>
          <w:vertAlign w:val="subscript"/>
        </w:rPr>
        <w:t>2</w:t>
      </w:r>
      <w:r>
        <w:rPr>
          <w:rFonts w:ascii="Times New Roman" w:hAnsi="Times New Roman" w:cs="Times New Roman" w:hint="eastAsia"/>
          <w:sz w:val="24"/>
          <w:szCs w:val="24"/>
        </w:rPr>
        <w:t>地质封存指令</w:t>
      </w:r>
      <w:r>
        <w:rPr>
          <w:rFonts w:ascii="Times New Roman" w:hAnsi="Times New Roman" w:cs="Times New Roman" w:hint="eastAsia"/>
          <w:sz w:val="24"/>
          <w:szCs w:val="24"/>
        </w:rPr>
        <w:t>2009/31/EC</w:t>
      </w:r>
      <w:r>
        <w:rPr>
          <w:rFonts w:ascii="Times New Roman" w:hAnsi="Times New Roman" w:cs="Times New Roman" w:hint="eastAsia"/>
          <w:sz w:val="24"/>
          <w:szCs w:val="24"/>
        </w:rPr>
        <w:t>》，我国《二氧化碳捕集、利用与封存环境风险评估技术指南（试行）》等标准指南，结合我国燃煤电厂</w:t>
      </w:r>
      <w:r>
        <w:rPr>
          <w:rFonts w:ascii="Times New Roman" w:hAnsi="Times New Roman" w:cs="Times New Roman" w:hint="eastAsia"/>
          <w:sz w:val="24"/>
          <w:szCs w:val="24"/>
        </w:rPr>
        <w:t>CCUS</w:t>
      </w:r>
      <w:r>
        <w:rPr>
          <w:rFonts w:ascii="Times New Roman" w:hAnsi="Times New Roman" w:cs="Times New Roman" w:hint="eastAsia"/>
          <w:sz w:val="24"/>
          <w:szCs w:val="24"/>
        </w:rPr>
        <w:t>示范项目、二氧化碳驱油示范项目调研，以及多轮专家咨询讨论，推荐采用专家打分法开展</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全流程工程项目风险分析。</w:t>
      </w:r>
    </w:p>
    <w:p w14:paraId="07293A74" w14:textId="77777777" w:rsidR="006F2B27" w:rsidRDefault="004D379F">
      <w:pPr>
        <w:pStyle w:val="1"/>
      </w:pPr>
      <w:bookmarkStart w:id="49" w:name="_Toc110678597"/>
      <w:bookmarkStart w:id="50" w:name="_Toc112248824"/>
      <w:r>
        <w:rPr>
          <w:rFonts w:hint="eastAsia"/>
        </w:rPr>
        <w:t>3</w:t>
      </w:r>
      <w:r>
        <w:t xml:space="preserve"> </w:t>
      </w:r>
      <w:r>
        <w:t>试验分析、技术经济论证</w:t>
      </w:r>
      <w:r>
        <w:rPr>
          <w:rFonts w:hint="eastAsia"/>
        </w:rPr>
        <w:t>和预期的经济效果</w:t>
      </w:r>
      <w:bookmarkEnd w:id="49"/>
      <w:bookmarkEnd w:id="50"/>
    </w:p>
    <w:p w14:paraId="53B418B4"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本标准</w:t>
      </w:r>
      <w:r>
        <w:rPr>
          <w:rFonts w:ascii="Times New Roman" w:hAnsi="Times New Roman" w:cs="Times New Roman" w:hint="eastAsia"/>
          <w:sz w:val="24"/>
          <w:szCs w:val="24"/>
        </w:rPr>
        <w:t>发布后，拟在全国相关重点行业进行宣传与贯彻，并组织有关部门和企业进行学习和培训。首先通过中石化石油工程设计有限公司、中国石油天然气集团有限公司、中国华能集团清洁能源技术研究院有限公司、国家能源集团等协作单位，将该标准应用于新建、改扩建</w:t>
      </w:r>
      <w:r>
        <w:rPr>
          <w:rFonts w:ascii="Times New Roman" w:hAnsi="Times New Roman" w:cs="Times New Roman"/>
          <w:sz w:val="24"/>
          <w:szCs w:val="24"/>
        </w:rPr>
        <w:t>CCUS</w:t>
      </w:r>
      <w:r>
        <w:rPr>
          <w:rFonts w:ascii="Times New Roman" w:hAnsi="Times New Roman" w:cs="Times New Roman" w:hint="eastAsia"/>
          <w:sz w:val="24"/>
          <w:szCs w:val="24"/>
        </w:rPr>
        <w:t>项目中，同时在已开展或计划开展</w:t>
      </w:r>
      <w:r>
        <w:rPr>
          <w:rFonts w:ascii="Times New Roman" w:hAnsi="Times New Roman" w:cs="Times New Roman" w:hint="eastAsia"/>
          <w:sz w:val="24"/>
          <w:szCs w:val="24"/>
        </w:rPr>
        <w:t>CCUS</w:t>
      </w:r>
      <w:r>
        <w:rPr>
          <w:rFonts w:ascii="Times New Roman" w:hAnsi="Times New Roman" w:cs="Times New Roman" w:hint="eastAsia"/>
          <w:sz w:val="24"/>
          <w:szCs w:val="24"/>
        </w:rPr>
        <w:t>全流程示范项目建设的企业，以及从事</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相关研究的高校和科研院所、学术会议现场等召开若干</w:t>
      </w:r>
      <w:proofErr w:type="gramStart"/>
      <w:r>
        <w:rPr>
          <w:rFonts w:ascii="Times New Roman" w:hAnsi="Times New Roman" w:cs="Times New Roman" w:hint="eastAsia"/>
          <w:sz w:val="24"/>
          <w:szCs w:val="24"/>
        </w:rPr>
        <w:t>次标准</w:t>
      </w:r>
      <w:proofErr w:type="gramEnd"/>
      <w:r>
        <w:rPr>
          <w:rFonts w:ascii="Times New Roman" w:hAnsi="Times New Roman" w:cs="Times New Roman" w:hint="eastAsia"/>
          <w:sz w:val="24"/>
          <w:szCs w:val="24"/>
        </w:rPr>
        <w:t>宣传和培训会，加快标准的行业推广。</w:t>
      </w:r>
    </w:p>
    <w:p w14:paraId="3F24A3CE" w14:textId="77777777" w:rsidR="006F2B27" w:rsidRDefault="004D379F">
      <w:pPr>
        <w:pStyle w:val="1"/>
      </w:pPr>
      <w:bookmarkStart w:id="51" w:name="_Toc110678598"/>
      <w:bookmarkStart w:id="52" w:name="_Toc112248825"/>
      <w:r>
        <w:rPr>
          <w:rFonts w:hint="eastAsia"/>
        </w:rPr>
        <w:lastRenderedPageBreak/>
        <w:t>4</w:t>
      </w:r>
      <w:r>
        <w:t xml:space="preserve"> </w:t>
      </w:r>
      <w:r>
        <w:t>采用国际标准的程度及水平的简要说明</w:t>
      </w:r>
      <w:bookmarkEnd w:id="51"/>
      <w:bookmarkEnd w:id="52"/>
    </w:p>
    <w:p w14:paraId="7BACFDAF"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国内尚无专门针对</w:t>
      </w:r>
      <w:r>
        <w:rPr>
          <w:rFonts w:ascii="Times New Roman" w:hAnsi="Times New Roman" w:cs="Times New Roman" w:hint="eastAsia"/>
          <w:sz w:val="24"/>
          <w:szCs w:val="24"/>
        </w:rPr>
        <w:t>CCUS</w:t>
      </w:r>
      <w:r>
        <w:rPr>
          <w:rFonts w:ascii="Times New Roman" w:hAnsi="Times New Roman" w:cs="Times New Roman" w:hint="eastAsia"/>
          <w:sz w:val="24"/>
          <w:szCs w:val="24"/>
        </w:rPr>
        <w:t>全流程项目风险评估与管理的标准或技术规范</w:t>
      </w:r>
      <w:r>
        <w:rPr>
          <w:rFonts w:ascii="Times New Roman" w:hAnsi="Times New Roman" w:cs="Times New Roman" w:hint="eastAsia"/>
          <w:sz w:val="24"/>
          <w:szCs w:val="24"/>
        </w:rPr>
        <w:t>/</w:t>
      </w:r>
      <w:r>
        <w:rPr>
          <w:rFonts w:ascii="Times New Roman" w:hAnsi="Times New Roman" w:cs="Times New Roman" w:hint="eastAsia"/>
          <w:sz w:val="24"/>
          <w:szCs w:val="24"/>
        </w:rPr>
        <w:t>指南，部分指标参考了</w:t>
      </w:r>
      <w:r>
        <w:rPr>
          <w:rFonts w:ascii="Times New Roman" w:hAnsi="Times New Roman" w:cs="Times New Roman"/>
          <w:sz w:val="24"/>
          <w:szCs w:val="24"/>
        </w:rPr>
        <w:t>ISO/TR 27918</w:t>
      </w:r>
      <w:r>
        <w:rPr>
          <w:rFonts w:ascii="Times New Roman" w:hAnsi="Times New Roman" w:cs="Times New Roman" w:hint="eastAsia"/>
          <w:sz w:val="24"/>
          <w:szCs w:val="24"/>
        </w:rPr>
        <w:t>已发布的《</w:t>
      </w:r>
      <w:r>
        <w:rPr>
          <w:rFonts w:ascii="Times New Roman" w:hAnsi="Times New Roman" w:cs="Times New Roman"/>
          <w:sz w:val="24"/>
          <w:szCs w:val="24"/>
        </w:rPr>
        <w:t>Lifecycle risk management for integrated CCS projects</w:t>
      </w:r>
      <w:r>
        <w:rPr>
          <w:rFonts w:ascii="Times New Roman" w:hAnsi="Times New Roman" w:cs="Times New Roman" w:hint="eastAsia"/>
          <w:sz w:val="24"/>
          <w:szCs w:val="24"/>
        </w:rPr>
        <w:t>》。主要参考其中关于</w:t>
      </w:r>
      <w:r>
        <w:rPr>
          <w:rFonts w:ascii="Times New Roman" w:hAnsi="Times New Roman" w:cs="Times New Roman" w:hint="eastAsia"/>
          <w:sz w:val="24"/>
          <w:szCs w:val="24"/>
        </w:rPr>
        <w:t>CCUS</w:t>
      </w:r>
      <w:r>
        <w:rPr>
          <w:rFonts w:ascii="Times New Roman" w:hAnsi="Times New Roman" w:cs="Times New Roman" w:hint="eastAsia"/>
          <w:sz w:val="24"/>
          <w:szCs w:val="24"/>
        </w:rPr>
        <w:t>项目全生命周期内的风险评估流程与指标等数据，并结合国内</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工程示范项目的实际情况进行了调整。</w:t>
      </w:r>
    </w:p>
    <w:p w14:paraId="368D1956" w14:textId="77777777" w:rsidR="006F2B27" w:rsidRDefault="004D379F">
      <w:pPr>
        <w:pStyle w:val="1"/>
      </w:pPr>
      <w:bookmarkStart w:id="53" w:name="_Toc110678599"/>
      <w:bookmarkStart w:id="54" w:name="_Toc112248826"/>
      <w:r>
        <w:rPr>
          <w:rFonts w:hint="eastAsia"/>
        </w:rPr>
        <w:t>5</w:t>
      </w:r>
      <w:r>
        <w:t xml:space="preserve"> </w:t>
      </w:r>
      <w:r>
        <w:t>重大分歧意见的处理经过和依据</w:t>
      </w:r>
      <w:bookmarkEnd w:id="53"/>
      <w:bookmarkEnd w:id="54"/>
    </w:p>
    <w:p w14:paraId="5E11CE55"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本标准在草案制定过程中无重大分歧</w:t>
      </w:r>
      <w:r>
        <w:rPr>
          <w:rFonts w:ascii="Times New Roman" w:hAnsi="Times New Roman" w:cs="Times New Roman"/>
          <w:sz w:val="24"/>
          <w:szCs w:val="24"/>
        </w:rPr>
        <w:t>。</w:t>
      </w:r>
    </w:p>
    <w:p w14:paraId="6C2587C4" w14:textId="77777777" w:rsidR="006F2B27" w:rsidRDefault="004D379F">
      <w:pPr>
        <w:pStyle w:val="1"/>
      </w:pPr>
      <w:bookmarkStart w:id="55" w:name="_Toc27770_WPSOffice_Level1"/>
      <w:bookmarkStart w:id="56" w:name="_Toc1318"/>
      <w:bookmarkStart w:id="57" w:name="_Toc110678600"/>
      <w:bookmarkStart w:id="58" w:name="_Toc485289630"/>
      <w:bookmarkStart w:id="59" w:name="_Toc112248827"/>
      <w:r>
        <w:rPr>
          <w:rFonts w:hint="eastAsia"/>
        </w:rPr>
        <w:t xml:space="preserve">6 </w:t>
      </w:r>
      <w:r>
        <w:rPr>
          <w:rFonts w:hint="eastAsia"/>
        </w:rPr>
        <w:t>标准作为强制性标准或推荐性标准的建议</w:t>
      </w:r>
      <w:bookmarkEnd w:id="55"/>
      <w:bookmarkEnd w:id="56"/>
      <w:bookmarkEnd w:id="57"/>
      <w:bookmarkEnd w:id="58"/>
      <w:bookmarkEnd w:id="59"/>
    </w:p>
    <w:p w14:paraId="76D651D3"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本标准是规范</w:t>
      </w:r>
      <w:r>
        <w:rPr>
          <w:rFonts w:ascii="Times New Roman" w:hAnsi="Times New Roman" w:cs="Times New Roman" w:hint="eastAsia"/>
          <w:sz w:val="24"/>
          <w:szCs w:val="24"/>
        </w:rPr>
        <w:t>CCUS</w:t>
      </w:r>
      <w:r>
        <w:rPr>
          <w:rFonts w:ascii="Times New Roman" w:hAnsi="Times New Roman" w:cs="Times New Roman" w:hint="eastAsia"/>
          <w:sz w:val="24"/>
          <w:szCs w:val="24"/>
        </w:rPr>
        <w:t>全流程工程项目风险评估与管理的技术要求，与现行有关技术标准一起配套使用，对指导</w:t>
      </w:r>
      <w:r>
        <w:rPr>
          <w:rFonts w:ascii="Times New Roman" w:hAnsi="Times New Roman" w:cs="Times New Roman" w:hint="eastAsia"/>
          <w:sz w:val="24"/>
          <w:szCs w:val="24"/>
        </w:rPr>
        <w:t>CCUS</w:t>
      </w:r>
      <w:r>
        <w:rPr>
          <w:rFonts w:ascii="Times New Roman" w:hAnsi="Times New Roman" w:cs="Times New Roman" w:hint="eastAsia"/>
          <w:sz w:val="24"/>
          <w:szCs w:val="24"/>
        </w:rPr>
        <w:t>全流程项目风险评估、强化项目风险管理具有重要意义。建议作为推荐性团体标准发布实施。</w:t>
      </w:r>
    </w:p>
    <w:p w14:paraId="170E13F3" w14:textId="77777777" w:rsidR="006F2B27" w:rsidRDefault="004D379F">
      <w:pPr>
        <w:pStyle w:val="1"/>
      </w:pPr>
      <w:bookmarkStart w:id="60" w:name="_Toc110678601"/>
      <w:bookmarkStart w:id="61" w:name="_Toc112248828"/>
      <w:r>
        <w:rPr>
          <w:rFonts w:hint="eastAsia"/>
        </w:rPr>
        <w:t>7</w:t>
      </w:r>
      <w:r>
        <w:t xml:space="preserve"> </w:t>
      </w:r>
      <w:r>
        <w:t>贯彻中国煤炭学会标准的要求和措施建议</w:t>
      </w:r>
      <w:bookmarkEnd w:id="60"/>
      <w:bookmarkEnd w:id="61"/>
    </w:p>
    <w:p w14:paraId="12201457"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本标准确定的</w:t>
      </w:r>
      <w:r>
        <w:rPr>
          <w:rFonts w:ascii="Times New Roman" w:hAnsi="Times New Roman" w:cs="Times New Roman" w:hint="eastAsia"/>
          <w:sz w:val="24"/>
          <w:szCs w:val="24"/>
        </w:rPr>
        <w:t>风险评估流程方法和管理规范</w:t>
      </w:r>
      <w:r>
        <w:rPr>
          <w:rFonts w:ascii="Times New Roman" w:hAnsi="Times New Roman" w:cs="Times New Roman"/>
          <w:sz w:val="24"/>
          <w:szCs w:val="24"/>
        </w:rPr>
        <w:t>基于充分的文献调研和工程</w:t>
      </w:r>
      <w:r>
        <w:rPr>
          <w:rFonts w:ascii="Times New Roman" w:hAnsi="Times New Roman" w:cs="Times New Roman" w:hint="eastAsia"/>
          <w:sz w:val="24"/>
          <w:szCs w:val="24"/>
        </w:rPr>
        <w:t>项目</w:t>
      </w:r>
      <w:r>
        <w:rPr>
          <w:rFonts w:ascii="Times New Roman" w:hAnsi="Times New Roman" w:cs="Times New Roman"/>
          <w:sz w:val="24"/>
          <w:szCs w:val="24"/>
        </w:rPr>
        <w:t>实践经验，符合大多数</w:t>
      </w:r>
      <w:r>
        <w:rPr>
          <w:rFonts w:ascii="Times New Roman" w:hAnsi="Times New Roman" w:cs="Times New Roman"/>
          <w:sz w:val="24"/>
          <w:szCs w:val="24"/>
        </w:rPr>
        <w:t>CCUS</w:t>
      </w:r>
      <w:r>
        <w:rPr>
          <w:rFonts w:ascii="Times New Roman" w:hAnsi="Times New Roman" w:cs="Times New Roman"/>
          <w:sz w:val="24"/>
          <w:szCs w:val="24"/>
        </w:rPr>
        <w:t>示范</w:t>
      </w:r>
      <w:r>
        <w:rPr>
          <w:rFonts w:ascii="Times New Roman" w:hAnsi="Times New Roman" w:cs="Times New Roman" w:hint="eastAsia"/>
          <w:sz w:val="24"/>
          <w:szCs w:val="24"/>
        </w:rPr>
        <w:t>项目</w:t>
      </w:r>
      <w:r>
        <w:rPr>
          <w:rFonts w:ascii="Times New Roman" w:hAnsi="Times New Roman" w:cs="Times New Roman"/>
          <w:sz w:val="24"/>
          <w:szCs w:val="24"/>
        </w:rPr>
        <w:t>的实际情况。</w:t>
      </w:r>
      <w:r>
        <w:rPr>
          <w:rFonts w:ascii="Times New Roman" w:hAnsi="Times New Roman" w:cs="Times New Roman" w:hint="eastAsia"/>
          <w:sz w:val="24"/>
          <w:szCs w:val="24"/>
        </w:rPr>
        <w:t>该标准可直接在行业内大多数</w:t>
      </w:r>
      <w:r>
        <w:rPr>
          <w:rFonts w:ascii="Times New Roman" w:hAnsi="Times New Roman" w:cs="Times New Roman" w:hint="eastAsia"/>
          <w:sz w:val="24"/>
          <w:szCs w:val="24"/>
        </w:rPr>
        <w:t xml:space="preserve">CCUS </w:t>
      </w:r>
      <w:r>
        <w:rPr>
          <w:rFonts w:ascii="Times New Roman" w:hAnsi="Times New Roman" w:cs="Times New Roman" w:hint="eastAsia"/>
          <w:sz w:val="24"/>
          <w:szCs w:val="24"/>
        </w:rPr>
        <w:t>示范项目中贯彻实施。本标准可提高</w:t>
      </w:r>
      <w:r>
        <w:rPr>
          <w:rFonts w:ascii="Times New Roman" w:hAnsi="Times New Roman" w:cs="Times New Roman" w:hint="eastAsia"/>
          <w:sz w:val="24"/>
          <w:szCs w:val="24"/>
        </w:rPr>
        <w:t>CCUS</w:t>
      </w:r>
      <w:r>
        <w:rPr>
          <w:rFonts w:ascii="Times New Roman" w:hAnsi="Times New Roman" w:cs="Times New Roman" w:hint="eastAsia"/>
          <w:sz w:val="24"/>
          <w:szCs w:val="24"/>
        </w:rPr>
        <w:t>全流程项目风险管理的可操作性和实用性，规范我国</w:t>
      </w:r>
      <w:r>
        <w:rPr>
          <w:rFonts w:ascii="Times New Roman" w:hAnsi="Times New Roman" w:cs="Times New Roman" w:hint="eastAsia"/>
          <w:sz w:val="24"/>
          <w:szCs w:val="24"/>
        </w:rPr>
        <w:t>CCUS</w:t>
      </w:r>
      <w:r>
        <w:rPr>
          <w:rFonts w:ascii="Times New Roman" w:hAnsi="Times New Roman" w:cs="Times New Roman" w:hint="eastAsia"/>
          <w:sz w:val="24"/>
          <w:szCs w:val="24"/>
        </w:rPr>
        <w:t>全流程项目风险的科学评价，引导</w:t>
      </w:r>
      <w:r>
        <w:rPr>
          <w:rFonts w:ascii="Times New Roman" w:hAnsi="Times New Roman" w:cs="Times New Roman" w:hint="eastAsia"/>
          <w:sz w:val="24"/>
          <w:szCs w:val="24"/>
        </w:rPr>
        <w:t>C</w:t>
      </w:r>
      <w:r>
        <w:rPr>
          <w:rFonts w:ascii="Times New Roman" w:hAnsi="Times New Roman" w:cs="Times New Roman"/>
          <w:sz w:val="24"/>
          <w:szCs w:val="24"/>
        </w:rPr>
        <w:t>CUS</w:t>
      </w:r>
      <w:r>
        <w:rPr>
          <w:rFonts w:ascii="Times New Roman" w:hAnsi="Times New Roman" w:cs="Times New Roman" w:hint="eastAsia"/>
          <w:sz w:val="24"/>
          <w:szCs w:val="24"/>
        </w:rPr>
        <w:t>项目规模化推广，建议尽早实施。</w:t>
      </w:r>
    </w:p>
    <w:p w14:paraId="73B916E2" w14:textId="77777777" w:rsidR="006F2B27" w:rsidRDefault="004D379F">
      <w:pPr>
        <w:pStyle w:val="1"/>
      </w:pPr>
      <w:bookmarkStart w:id="62" w:name="_Toc485289632"/>
      <w:bookmarkStart w:id="63" w:name="_Toc30418_WPSOffice_Level1"/>
      <w:bookmarkStart w:id="64" w:name="_Toc18395"/>
      <w:bookmarkStart w:id="65" w:name="_Toc110678602"/>
      <w:bookmarkStart w:id="66" w:name="_Toc390343067"/>
      <w:bookmarkStart w:id="67" w:name="_Toc112248829"/>
      <w:r>
        <w:rPr>
          <w:rFonts w:hint="eastAsia"/>
        </w:rPr>
        <w:t xml:space="preserve">8 </w:t>
      </w:r>
      <w:r>
        <w:rPr>
          <w:rFonts w:hint="eastAsia"/>
        </w:rPr>
        <w:t>废止现行有关标准的建议</w:t>
      </w:r>
      <w:bookmarkEnd w:id="62"/>
      <w:bookmarkEnd w:id="63"/>
      <w:bookmarkEnd w:id="64"/>
      <w:bookmarkEnd w:id="65"/>
      <w:bookmarkEnd w:id="66"/>
      <w:bookmarkEnd w:id="67"/>
    </w:p>
    <w:p w14:paraId="1EAFCEAB" w14:textId="77777777" w:rsidR="006F2B27" w:rsidRDefault="004D379F">
      <w:pPr>
        <w:spacing w:line="360" w:lineRule="auto"/>
        <w:ind w:firstLineChars="200" w:firstLine="420"/>
        <w:rPr>
          <w:rFonts w:ascii="Times New Roman" w:hAnsi="Times New Roman" w:cs="Times New Roman"/>
          <w:sz w:val="24"/>
          <w:szCs w:val="24"/>
        </w:rPr>
      </w:pPr>
      <w:r>
        <w:rPr>
          <w:rFonts w:ascii="宋体" w:eastAsia="宋体" w:hAnsi="宋体" w:hint="eastAsia"/>
        </w:rPr>
        <w:t>无。</w:t>
      </w:r>
    </w:p>
    <w:p w14:paraId="5998459E" w14:textId="77777777" w:rsidR="006F2B27" w:rsidRDefault="004D379F">
      <w:pPr>
        <w:pStyle w:val="1"/>
      </w:pPr>
      <w:bookmarkStart w:id="68" w:name="_Toc110678603"/>
      <w:bookmarkStart w:id="69" w:name="_Toc112248830"/>
      <w:r>
        <w:rPr>
          <w:rFonts w:hint="eastAsia"/>
        </w:rPr>
        <w:lastRenderedPageBreak/>
        <w:t>9</w:t>
      </w:r>
      <w:r>
        <w:t xml:space="preserve"> </w:t>
      </w:r>
      <w:r>
        <w:t>其他应予说明的事项</w:t>
      </w:r>
      <w:bookmarkEnd w:id="68"/>
      <w:bookmarkEnd w:id="69"/>
    </w:p>
    <w:p w14:paraId="41B3B3E3" w14:textId="77777777" w:rsidR="006F2B27" w:rsidRDefault="004D379F">
      <w:pPr>
        <w:spacing w:line="360" w:lineRule="auto"/>
        <w:ind w:firstLineChars="200" w:firstLine="480"/>
        <w:rPr>
          <w:rFonts w:ascii="Times New Roman" w:hAnsi="Times New Roman" w:cs="Times New Roman"/>
          <w:sz w:val="28"/>
          <w:szCs w:val="28"/>
        </w:rPr>
      </w:pPr>
      <w:r>
        <w:rPr>
          <w:rFonts w:ascii="Times New Roman" w:hAnsi="Times New Roman" w:cs="Times New Roman"/>
          <w:sz w:val="24"/>
          <w:szCs w:val="24"/>
        </w:rPr>
        <w:t>无。</w:t>
      </w:r>
    </w:p>
    <w:p w14:paraId="2608DE1D" w14:textId="77777777" w:rsidR="006F2B27" w:rsidRDefault="004D379F">
      <w:pPr>
        <w:widowControl/>
        <w:jc w:val="left"/>
        <w:rPr>
          <w:rFonts w:ascii="Times New Roman" w:hAnsi="Times New Roman" w:cs="Times New Roman"/>
          <w:szCs w:val="21"/>
        </w:rPr>
      </w:pPr>
      <w:r>
        <w:rPr>
          <w:rFonts w:ascii="Times New Roman" w:hAnsi="Times New Roman" w:cs="Times New Roman"/>
          <w:szCs w:val="21"/>
        </w:rPr>
        <w:br w:type="page"/>
      </w:r>
    </w:p>
    <w:p w14:paraId="3D3DBF6C" w14:textId="77777777" w:rsidR="006F2B27" w:rsidRDefault="004D379F">
      <w:pPr>
        <w:pStyle w:val="1"/>
        <w:ind w:firstLine="562"/>
        <w:jc w:val="center"/>
        <w:rPr>
          <w:rFonts w:cs="Times New Roman"/>
          <w:szCs w:val="28"/>
        </w:rPr>
      </w:pPr>
      <w:bookmarkStart w:id="70" w:name="_Toc110678604"/>
      <w:bookmarkStart w:id="71" w:name="_Toc112248831"/>
      <w:r>
        <w:rPr>
          <w:rFonts w:cs="Times New Roman"/>
          <w:szCs w:val="28"/>
        </w:rPr>
        <w:lastRenderedPageBreak/>
        <w:t>主要参考文献</w:t>
      </w:r>
      <w:bookmarkEnd w:id="70"/>
      <w:bookmarkEnd w:id="71"/>
    </w:p>
    <w:p w14:paraId="04E5779E"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hint="eastAsia"/>
        </w:rPr>
        <w:t>魏一鸣等</w:t>
      </w:r>
      <w:r>
        <w:rPr>
          <w:rFonts w:ascii="Times New Roman" w:hAnsi="Times New Roman" w:cs="Times New Roman" w:hint="eastAsia"/>
        </w:rPr>
        <w:t>.</w:t>
      </w:r>
      <w:r>
        <w:rPr>
          <w:rFonts w:ascii="Times New Roman" w:hAnsi="Times New Roman" w:cs="Times New Roman"/>
        </w:rPr>
        <w:t xml:space="preserve"> (2020). </w:t>
      </w:r>
      <w:r>
        <w:rPr>
          <w:rFonts w:ascii="Times New Roman" w:hAnsi="Times New Roman" w:cs="Times New Roman" w:hint="eastAsia"/>
        </w:rPr>
        <w:t>气候工程管理：碳捕集与封存技术管理</w:t>
      </w:r>
      <w:r>
        <w:rPr>
          <w:rFonts w:ascii="Times New Roman" w:hAnsi="Times New Roman" w:cs="Times New Roman" w:hint="eastAsia"/>
        </w:rPr>
        <w:t xml:space="preserve">. </w:t>
      </w:r>
      <w:r>
        <w:rPr>
          <w:rFonts w:ascii="Times New Roman" w:hAnsi="Times New Roman" w:cs="Times New Roman" w:hint="eastAsia"/>
        </w:rPr>
        <w:t>北京</w:t>
      </w:r>
      <w:r>
        <w:rPr>
          <w:rFonts w:ascii="Times New Roman" w:hAnsi="Times New Roman" w:cs="Times New Roman" w:hint="eastAsia"/>
        </w:rPr>
        <w:t xml:space="preserve">: </w:t>
      </w:r>
      <w:r>
        <w:rPr>
          <w:rFonts w:ascii="Times New Roman" w:hAnsi="Times New Roman" w:cs="Times New Roman" w:hint="eastAsia"/>
        </w:rPr>
        <w:t>科学出版社</w:t>
      </w:r>
      <w:r>
        <w:rPr>
          <w:rFonts w:ascii="Times New Roman" w:hAnsi="Times New Roman" w:cs="Times New Roman" w:hint="eastAsia"/>
        </w:rPr>
        <w:t>.</w:t>
      </w:r>
    </w:p>
    <w:p w14:paraId="722A92A8"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hint="eastAsia"/>
        </w:rPr>
        <w:t>张贤</w:t>
      </w:r>
      <w:r>
        <w:rPr>
          <w:rFonts w:ascii="Times New Roman" w:hAnsi="Times New Roman" w:cs="Times New Roman" w:hint="eastAsia"/>
        </w:rPr>
        <w:t xml:space="preserve">, </w:t>
      </w:r>
      <w:r>
        <w:rPr>
          <w:rFonts w:ascii="Times New Roman" w:hAnsi="Times New Roman" w:cs="Times New Roman" w:hint="eastAsia"/>
        </w:rPr>
        <w:t>李阳</w:t>
      </w:r>
      <w:r>
        <w:rPr>
          <w:rFonts w:ascii="Times New Roman" w:hAnsi="Times New Roman" w:cs="Times New Roman" w:hint="eastAsia"/>
        </w:rPr>
        <w:t xml:space="preserve">, </w:t>
      </w:r>
      <w:proofErr w:type="gramStart"/>
      <w:r>
        <w:rPr>
          <w:rFonts w:ascii="Times New Roman" w:hAnsi="Times New Roman" w:cs="Times New Roman" w:hint="eastAsia"/>
        </w:rPr>
        <w:t>马乔等</w:t>
      </w:r>
      <w:proofErr w:type="gramEnd"/>
      <w:r>
        <w:rPr>
          <w:rFonts w:ascii="Times New Roman" w:hAnsi="Times New Roman" w:cs="Times New Roman" w:hint="eastAsia"/>
        </w:rPr>
        <w:t xml:space="preserve">. </w:t>
      </w:r>
      <w:r>
        <w:rPr>
          <w:rFonts w:ascii="Times New Roman" w:hAnsi="Times New Roman" w:cs="Times New Roman"/>
        </w:rPr>
        <w:t xml:space="preserve">(2021). </w:t>
      </w:r>
      <w:r>
        <w:rPr>
          <w:rFonts w:ascii="Times New Roman" w:hAnsi="Times New Roman" w:cs="Times New Roman" w:hint="eastAsia"/>
        </w:rPr>
        <w:t>我国碳捕集利用与封存技术发展研究</w:t>
      </w:r>
      <w:r>
        <w:rPr>
          <w:rFonts w:ascii="Times New Roman" w:hAnsi="Times New Roman" w:cs="Times New Roman" w:hint="eastAsia"/>
        </w:rPr>
        <w:t xml:space="preserve">. </w:t>
      </w:r>
      <w:r>
        <w:rPr>
          <w:rFonts w:ascii="Times New Roman" w:hAnsi="Times New Roman" w:cs="Times New Roman" w:hint="eastAsia"/>
        </w:rPr>
        <w:t>中国工程科学</w:t>
      </w:r>
      <w:r>
        <w:rPr>
          <w:rFonts w:ascii="Times New Roman" w:hAnsi="Times New Roman" w:cs="Times New Roman" w:hint="eastAsia"/>
        </w:rPr>
        <w:t>, 23(6):11.</w:t>
      </w:r>
    </w:p>
    <w:p w14:paraId="664921F4" w14:textId="77777777" w:rsidR="006F2B27" w:rsidRDefault="004D379F">
      <w:pPr>
        <w:spacing w:line="360" w:lineRule="auto"/>
        <w:ind w:left="420" w:hangingChars="200" w:hanging="420"/>
        <w:rPr>
          <w:rFonts w:ascii="Times New Roman" w:hAnsi="Times New Roman" w:cs="Times New Roman"/>
        </w:rPr>
      </w:pPr>
      <w:bookmarkStart w:id="72" w:name="OLE_LINK5"/>
      <w:bookmarkStart w:id="73" w:name="OLE_LINK4"/>
      <w:proofErr w:type="spellStart"/>
      <w:r>
        <w:rPr>
          <w:rFonts w:ascii="Times New Roman" w:hAnsi="Times New Roman" w:cs="Times New Roman"/>
        </w:rPr>
        <w:t>Akerboom</w:t>
      </w:r>
      <w:bookmarkEnd w:id="72"/>
      <w:bookmarkEnd w:id="73"/>
      <w:proofErr w:type="spellEnd"/>
      <w:r>
        <w:rPr>
          <w:rFonts w:ascii="Times New Roman" w:hAnsi="Times New Roman" w:cs="Times New Roman"/>
        </w:rPr>
        <w:t xml:space="preserve">, S., </w:t>
      </w:r>
      <w:proofErr w:type="spellStart"/>
      <w:r>
        <w:rPr>
          <w:rFonts w:ascii="Times New Roman" w:hAnsi="Times New Roman" w:cs="Times New Roman"/>
        </w:rPr>
        <w:t>Waldmann</w:t>
      </w:r>
      <w:proofErr w:type="spellEnd"/>
      <w:r>
        <w:rPr>
          <w:rFonts w:ascii="Times New Roman" w:hAnsi="Times New Roman" w:cs="Times New Roman"/>
        </w:rPr>
        <w:t xml:space="preserve">, S., Mukherjee, A., </w:t>
      </w:r>
      <w:proofErr w:type="spellStart"/>
      <w:r>
        <w:rPr>
          <w:rFonts w:ascii="Times New Roman" w:hAnsi="Times New Roman" w:cs="Times New Roman"/>
        </w:rPr>
        <w:t>Agaton</w:t>
      </w:r>
      <w:proofErr w:type="spellEnd"/>
      <w:r>
        <w:rPr>
          <w:rFonts w:ascii="Times New Roman" w:hAnsi="Times New Roman" w:cs="Times New Roman"/>
        </w:rPr>
        <w:t>, C., Sanders, M., &amp; Kramer, G. J. (2021). Different this time? The prospects of CCS in the Netherlands in the 2020s. Frontiers in Energy Research, 9, 644796.</w:t>
      </w:r>
    </w:p>
    <w:p w14:paraId="1EA86F46"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t xml:space="preserve">House, K. Z., Harvey, C. F., Aziz, M. J., &amp; </w:t>
      </w:r>
      <w:proofErr w:type="spellStart"/>
      <w:r>
        <w:rPr>
          <w:rFonts w:ascii="Times New Roman" w:hAnsi="Times New Roman" w:cs="Times New Roman"/>
        </w:rPr>
        <w:t>Schrag</w:t>
      </w:r>
      <w:proofErr w:type="spellEnd"/>
      <w:r>
        <w:rPr>
          <w:rFonts w:ascii="Times New Roman" w:hAnsi="Times New Roman" w:cs="Times New Roman"/>
        </w:rPr>
        <w:t>, D. P. (2009). The energy penalty of post-combustion CO 2 capture &amp; storage and its implications for retrofitting the US installed base. </w:t>
      </w:r>
      <w:r>
        <w:rPr>
          <w:rFonts w:ascii="Times New Roman" w:hAnsi="Times New Roman" w:cs="Times New Roman"/>
          <w:i/>
          <w:iCs/>
        </w:rPr>
        <w:t>Energy &amp; Environmental Science</w:t>
      </w:r>
      <w:r>
        <w:rPr>
          <w:rFonts w:ascii="Times New Roman" w:hAnsi="Times New Roman" w:cs="Times New Roman"/>
        </w:rPr>
        <w:t>, </w:t>
      </w:r>
      <w:r>
        <w:rPr>
          <w:rFonts w:ascii="Times New Roman" w:hAnsi="Times New Roman" w:cs="Times New Roman"/>
          <w:i/>
          <w:iCs/>
        </w:rPr>
        <w:t>2</w:t>
      </w:r>
      <w:r>
        <w:rPr>
          <w:rFonts w:ascii="Times New Roman" w:hAnsi="Times New Roman" w:cs="Times New Roman"/>
        </w:rPr>
        <w:t>(2), 193-205.</w:t>
      </w:r>
    </w:p>
    <w:p w14:paraId="3EC19DE8" w14:textId="77777777" w:rsidR="006F2B27" w:rsidRDefault="004D379F">
      <w:pPr>
        <w:spacing w:line="360" w:lineRule="auto"/>
        <w:ind w:left="420" w:hangingChars="200" w:hanging="420"/>
        <w:rPr>
          <w:rFonts w:ascii="Times New Roman" w:hAnsi="Times New Roman" w:cs="Times New Roman"/>
        </w:rPr>
      </w:pPr>
      <w:proofErr w:type="spellStart"/>
      <w:r>
        <w:rPr>
          <w:rFonts w:ascii="Times New Roman" w:hAnsi="Times New Roman" w:cs="Times New Roman"/>
        </w:rPr>
        <w:t>Durmaz</w:t>
      </w:r>
      <w:proofErr w:type="spellEnd"/>
      <w:r>
        <w:rPr>
          <w:rFonts w:ascii="Times New Roman" w:hAnsi="Times New Roman" w:cs="Times New Roman"/>
        </w:rPr>
        <w:t xml:space="preserve">, T. (2018). The economics of CCS: Why have CCS technologies not had an international </w:t>
      </w:r>
      <w:proofErr w:type="gramStart"/>
      <w:r>
        <w:rPr>
          <w:rFonts w:ascii="Times New Roman" w:hAnsi="Times New Roman" w:cs="Times New Roman"/>
        </w:rPr>
        <w:t>breakthrough?.</w:t>
      </w:r>
      <w:proofErr w:type="gramEnd"/>
      <w:r>
        <w:rPr>
          <w:rFonts w:ascii="Times New Roman" w:hAnsi="Times New Roman" w:cs="Times New Roman"/>
        </w:rPr>
        <w:t> </w:t>
      </w:r>
      <w:r>
        <w:rPr>
          <w:rFonts w:ascii="Times New Roman" w:hAnsi="Times New Roman" w:cs="Times New Roman"/>
          <w:i/>
          <w:iCs/>
        </w:rPr>
        <w:t>Renewable and Sustainable Energy Reviews</w:t>
      </w:r>
      <w:r>
        <w:rPr>
          <w:rFonts w:ascii="Times New Roman" w:hAnsi="Times New Roman" w:cs="Times New Roman"/>
        </w:rPr>
        <w:t>, </w:t>
      </w:r>
      <w:r>
        <w:rPr>
          <w:rFonts w:ascii="Times New Roman" w:hAnsi="Times New Roman" w:cs="Times New Roman"/>
          <w:i/>
          <w:iCs/>
        </w:rPr>
        <w:t>95</w:t>
      </w:r>
      <w:r>
        <w:rPr>
          <w:rFonts w:ascii="Times New Roman" w:hAnsi="Times New Roman" w:cs="Times New Roman"/>
        </w:rPr>
        <w:t>, 328-340.</w:t>
      </w:r>
    </w:p>
    <w:p w14:paraId="24D3A014" w14:textId="77777777" w:rsidR="006F2B27" w:rsidRDefault="004D379F">
      <w:pPr>
        <w:spacing w:line="360" w:lineRule="auto"/>
        <w:ind w:left="420" w:hangingChars="200" w:hanging="420"/>
        <w:rPr>
          <w:rFonts w:ascii="Times New Roman" w:hAnsi="Times New Roman" w:cs="Times New Roman"/>
        </w:rPr>
      </w:pPr>
      <w:proofErr w:type="spellStart"/>
      <w:r>
        <w:rPr>
          <w:rFonts w:ascii="Times New Roman" w:hAnsi="Times New Roman" w:cs="Times New Roman"/>
        </w:rPr>
        <w:t>Terwel</w:t>
      </w:r>
      <w:proofErr w:type="spellEnd"/>
      <w:r>
        <w:rPr>
          <w:rFonts w:ascii="Times New Roman" w:hAnsi="Times New Roman" w:cs="Times New Roman"/>
        </w:rPr>
        <w:t xml:space="preserve">, B. W., </w:t>
      </w:r>
      <w:proofErr w:type="spellStart"/>
      <w:r>
        <w:rPr>
          <w:rFonts w:ascii="Times New Roman" w:hAnsi="Times New Roman" w:cs="Times New Roman"/>
        </w:rPr>
        <w:t>ter</w:t>
      </w:r>
      <w:proofErr w:type="spellEnd"/>
      <w:r>
        <w:rPr>
          <w:rFonts w:ascii="Times New Roman" w:hAnsi="Times New Roman" w:cs="Times New Roman"/>
        </w:rPr>
        <w:t xml:space="preserve"> Mors, E., &amp; </w:t>
      </w:r>
      <w:proofErr w:type="spellStart"/>
      <w:r>
        <w:rPr>
          <w:rFonts w:ascii="Times New Roman" w:hAnsi="Times New Roman" w:cs="Times New Roman"/>
        </w:rPr>
        <w:t>Daamen</w:t>
      </w:r>
      <w:proofErr w:type="spellEnd"/>
      <w:r>
        <w:rPr>
          <w:rFonts w:ascii="Times New Roman" w:hAnsi="Times New Roman" w:cs="Times New Roman"/>
        </w:rPr>
        <w:t xml:space="preserve">, D. D. (2012). It's not only about safety: Beliefs and attitudes of 811 local residents regarding a CCS project in </w:t>
      </w:r>
      <w:proofErr w:type="spellStart"/>
      <w:r>
        <w:rPr>
          <w:rFonts w:ascii="Times New Roman" w:hAnsi="Times New Roman" w:cs="Times New Roman"/>
        </w:rPr>
        <w:t>Barendrecht</w:t>
      </w:r>
      <w:proofErr w:type="spellEnd"/>
      <w:r>
        <w:rPr>
          <w:rFonts w:ascii="Times New Roman" w:hAnsi="Times New Roman" w:cs="Times New Roman"/>
        </w:rPr>
        <w:t>. </w:t>
      </w:r>
      <w:r>
        <w:rPr>
          <w:rFonts w:ascii="Times New Roman" w:hAnsi="Times New Roman" w:cs="Times New Roman"/>
          <w:i/>
          <w:iCs/>
        </w:rPr>
        <w:t>International Journal of Greenhouse Gas Control</w:t>
      </w:r>
      <w:r>
        <w:rPr>
          <w:rFonts w:ascii="Times New Roman" w:hAnsi="Times New Roman" w:cs="Times New Roman"/>
        </w:rPr>
        <w:t>, </w:t>
      </w:r>
      <w:r>
        <w:rPr>
          <w:rFonts w:ascii="Times New Roman" w:hAnsi="Times New Roman" w:cs="Times New Roman"/>
          <w:i/>
          <w:iCs/>
        </w:rPr>
        <w:t>9</w:t>
      </w:r>
      <w:r>
        <w:rPr>
          <w:rFonts w:ascii="Times New Roman" w:hAnsi="Times New Roman" w:cs="Times New Roman"/>
        </w:rPr>
        <w:t>, 41-51.</w:t>
      </w:r>
    </w:p>
    <w:p w14:paraId="65B0EE17"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t xml:space="preserve">Ashworth, P., Bradbury, J., Wade, S., </w:t>
      </w:r>
      <w:proofErr w:type="spellStart"/>
      <w:r>
        <w:rPr>
          <w:rFonts w:ascii="Times New Roman" w:hAnsi="Times New Roman" w:cs="Times New Roman"/>
        </w:rPr>
        <w:t>Feenstra</w:t>
      </w:r>
      <w:proofErr w:type="spellEnd"/>
      <w:r>
        <w:rPr>
          <w:rFonts w:ascii="Times New Roman" w:hAnsi="Times New Roman" w:cs="Times New Roman"/>
        </w:rPr>
        <w:t xml:space="preserve">, C. Y., Greenberg, S., Hund, G., &amp; </w:t>
      </w:r>
      <w:proofErr w:type="spellStart"/>
      <w:r>
        <w:rPr>
          <w:rFonts w:ascii="Times New Roman" w:hAnsi="Times New Roman" w:cs="Times New Roman"/>
        </w:rPr>
        <w:t>Mikunda</w:t>
      </w:r>
      <w:proofErr w:type="spellEnd"/>
      <w:r>
        <w:rPr>
          <w:rFonts w:ascii="Times New Roman" w:hAnsi="Times New Roman" w:cs="Times New Roman"/>
        </w:rPr>
        <w:t>, T. (2012). What's in store: lessons from implementing CCS. </w:t>
      </w:r>
      <w:r>
        <w:rPr>
          <w:rFonts w:ascii="Times New Roman" w:hAnsi="Times New Roman" w:cs="Times New Roman"/>
          <w:i/>
          <w:iCs/>
        </w:rPr>
        <w:t>International Journal of Greenhouse Gas Control</w:t>
      </w:r>
      <w:r>
        <w:rPr>
          <w:rFonts w:ascii="Times New Roman" w:hAnsi="Times New Roman" w:cs="Times New Roman"/>
        </w:rPr>
        <w:t>, </w:t>
      </w:r>
      <w:r>
        <w:rPr>
          <w:rFonts w:ascii="Times New Roman" w:hAnsi="Times New Roman" w:cs="Times New Roman"/>
          <w:i/>
          <w:iCs/>
        </w:rPr>
        <w:t>9</w:t>
      </w:r>
      <w:r>
        <w:rPr>
          <w:rFonts w:ascii="Times New Roman" w:hAnsi="Times New Roman" w:cs="Times New Roman"/>
        </w:rPr>
        <w:t>, 402-409.</w:t>
      </w:r>
    </w:p>
    <w:p w14:paraId="4FAAC57E"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t xml:space="preserve">Yang, L., </w:t>
      </w:r>
      <w:proofErr w:type="spellStart"/>
      <w:r>
        <w:rPr>
          <w:rFonts w:ascii="Times New Roman" w:hAnsi="Times New Roman" w:cs="Times New Roman"/>
        </w:rPr>
        <w:t>Lv</w:t>
      </w:r>
      <w:proofErr w:type="spellEnd"/>
      <w:r>
        <w:rPr>
          <w:rFonts w:ascii="Times New Roman" w:hAnsi="Times New Roman" w:cs="Times New Roman"/>
        </w:rPr>
        <w:t>, H., Jiang, D., Fan, J., Zhang, X., He, W., et al. (2020). Whether CCS technologies will exacerbate the water crisis in China?—A full life-cycle analysis. </w:t>
      </w:r>
      <w:r>
        <w:rPr>
          <w:rFonts w:ascii="Times New Roman" w:hAnsi="Times New Roman" w:cs="Times New Roman"/>
          <w:i/>
          <w:iCs/>
        </w:rPr>
        <w:t>Renewable and Sustainable Energy Reviews</w:t>
      </w:r>
      <w:r>
        <w:rPr>
          <w:rFonts w:ascii="Times New Roman" w:hAnsi="Times New Roman" w:cs="Times New Roman"/>
        </w:rPr>
        <w:t>, </w:t>
      </w:r>
      <w:r>
        <w:rPr>
          <w:rFonts w:ascii="Times New Roman" w:hAnsi="Times New Roman" w:cs="Times New Roman"/>
          <w:i/>
          <w:iCs/>
        </w:rPr>
        <w:t>134</w:t>
      </w:r>
      <w:r>
        <w:rPr>
          <w:rFonts w:ascii="Times New Roman" w:hAnsi="Times New Roman" w:cs="Times New Roman"/>
        </w:rPr>
        <w:t>, 110374.</w:t>
      </w:r>
    </w:p>
    <w:p w14:paraId="65674425"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t xml:space="preserve">DIRECTIVE 2009/31/EC OF THE EUROPEAN PARLIAMENT AND OF THE COUNCIL of 23 April 2009 on the geological storage of carbon dioxide and amending Council Directive 85/337/EEC, European Parliament and Council Directives 2000/60/EC, 2001/80/EC, 2004/35/EC, 2006/12/EC, 2008/1/EC and Regulation (EC) No 1013/2006. </w:t>
      </w:r>
      <w:hyperlink r:id="rId9" w:history="1">
        <w:r>
          <w:rPr>
            <w:rStyle w:val="af2"/>
            <w:rFonts w:ascii="Times New Roman" w:hAnsi="Times New Roman" w:cs="Times New Roman"/>
          </w:rPr>
          <w:t>https://eur-lex.europa.eu/LexUriServ/LexUriServ.do?uri=OJ:L:2009:140:0114:0135:EN:PDF</w:t>
        </w:r>
      </w:hyperlink>
    </w:p>
    <w:p w14:paraId="45AE2352"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t>Environment Protection and Heritage Council (EPHC), Environmental Guidelines for Carbon Dioxide Capture and Geological Storage – 2009. http://www.nepc.gov.au/system/files/resources/afb015f4-8b55-6904-716c-</w:t>
      </w:r>
      <w:r>
        <w:rPr>
          <w:rFonts w:ascii="Times New Roman" w:hAnsi="Times New Roman" w:cs="Times New Roman"/>
        </w:rPr>
        <w:lastRenderedPageBreak/>
        <w:t>d26bcf317c86/files/environmental-guidelines-ccs.pdf</w:t>
      </w:r>
    </w:p>
    <w:p w14:paraId="448DDF80" w14:textId="77777777" w:rsidR="006F2B27" w:rsidRDefault="004D379F">
      <w:pPr>
        <w:spacing w:line="360" w:lineRule="auto"/>
        <w:ind w:left="420" w:hangingChars="200" w:hanging="420"/>
        <w:rPr>
          <w:rFonts w:ascii="Times New Roman" w:hAnsi="Times New Roman" w:cs="Times New Roman"/>
        </w:rPr>
      </w:pPr>
      <w:proofErr w:type="spellStart"/>
      <w:r>
        <w:rPr>
          <w:rFonts w:ascii="Times New Roman" w:hAnsi="Times New Roman" w:cs="Times New Roman"/>
        </w:rPr>
        <w:t>Groenenberg</w:t>
      </w:r>
      <w:proofErr w:type="spellEnd"/>
      <w:r>
        <w:rPr>
          <w:rFonts w:ascii="Times New Roman" w:hAnsi="Times New Roman" w:cs="Times New Roman"/>
        </w:rPr>
        <w:t xml:space="preserve">, H., &amp; de </w:t>
      </w:r>
      <w:proofErr w:type="spellStart"/>
      <w:r>
        <w:rPr>
          <w:rFonts w:ascii="Times New Roman" w:hAnsi="Times New Roman" w:cs="Times New Roman"/>
        </w:rPr>
        <w:t>Coninck</w:t>
      </w:r>
      <w:proofErr w:type="spellEnd"/>
      <w:r>
        <w:rPr>
          <w:rFonts w:ascii="Times New Roman" w:hAnsi="Times New Roman" w:cs="Times New Roman"/>
        </w:rPr>
        <w:t>, H. (2008). Effective EU and Member State policies for stimulating CCS. </w:t>
      </w:r>
      <w:r>
        <w:rPr>
          <w:rFonts w:ascii="Times New Roman" w:hAnsi="Times New Roman" w:cs="Times New Roman"/>
          <w:i/>
          <w:iCs/>
        </w:rPr>
        <w:t>International Journal of Greenhouse Gas Control</w:t>
      </w:r>
      <w:r>
        <w:rPr>
          <w:rFonts w:ascii="Times New Roman" w:hAnsi="Times New Roman" w:cs="Times New Roman"/>
        </w:rPr>
        <w:t>, </w:t>
      </w:r>
      <w:r>
        <w:rPr>
          <w:rFonts w:ascii="Times New Roman" w:hAnsi="Times New Roman" w:cs="Times New Roman"/>
          <w:i/>
          <w:iCs/>
        </w:rPr>
        <w:t>2</w:t>
      </w:r>
      <w:r>
        <w:rPr>
          <w:rFonts w:ascii="Times New Roman" w:hAnsi="Times New Roman" w:cs="Times New Roman"/>
        </w:rPr>
        <w:t>(4), 653-664.</w:t>
      </w:r>
    </w:p>
    <w:p w14:paraId="11C3FBC2" w14:textId="77777777" w:rsidR="006F2B27" w:rsidRDefault="004D379F">
      <w:pPr>
        <w:spacing w:line="360" w:lineRule="auto"/>
        <w:ind w:left="420" w:hangingChars="200" w:hanging="420"/>
        <w:rPr>
          <w:rFonts w:ascii="Times New Roman" w:hAnsi="Times New Roman" w:cs="Times New Roman"/>
        </w:rPr>
      </w:pPr>
      <w:proofErr w:type="spellStart"/>
      <w:r>
        <w:rPr>
          <w:rFonts w:ascii="Times New Roman" w:hAnsi="Times New Roman" w:cs="Times New Roman"/>
        </w:rPr>
        <w:t>Stigson</w:t>
      </w:r>
      <w:proofErr w:type="spellEnd"/>
      <w:r>
        <w:rPr>
          <w:rFonts w:ascii="Times New Roman" w:hAnsi="Times New Roman" w:cs="Times New Roman"/>
        </w:rPr>
        <w:t xml:space="preserve"> P, Hansson A, Lind M. Obstacles for CCS deployment: an analysis of discrepancies of perceptions[J]. Mitigation and adaptation strategies for global change, 2012, 17(6): 601-619.</w:t>
      </w:r>
    </w:p>
    <w:p w14:paraId="269DF52E"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t xml:space="preserve">Von </w:t>
      </w:r>
      <w:proofErr w:type="spellStart"/>
      <w:r>
        <w:rPr>
          <w:rFonts w:ascii="Times New Roman" w:hAnsi="Times New Roman" w:cs="Times New Roman"/>
        </w:rPr>
        <w:t>Rothkirch</w:t>
      </w:r>
      <w:proofErr w:type="spellEnd"/>
      <w:r>
        <w:rPr>
          <w:rFonts w:ascii="Times New Roman" w:hAnsi="Times New Roman" w:cs="Times New Roman"/>
        </w:rPr>
        <w:t xml:space="preserve">, J., &amp; </w:t>
      </w:r>
      <w:proofErr w:type="spellStart"/>
      <w:r>
        <w:rPr>
          <w:rFonts w:ascii="Times New Roman" w:hAnsi="Times New Roman" w:cs="Times New Roman"/>
        </w:rPr>
        <w:t>Ejderyan</w:t>
      </w:r>
      <w:proofErr w:type="spellEnd"/>
      <w:r>
        <w:rPr>
          <w:rFonts w:ascii="Times New Roman" w:hAnsi="Times New Roman" w:cs="Times New Roman"/>
        </w:rPr>
        <w:t>, O. (2021). Anticipating the social fit of CCS projects by looking at place factors. </w:t>
      </w:r>
      <w:r>
        <w:rPr>
          <w:rFonts w:ascii="Times New Roman" w:hAnsi="Times New Roman" w:cs="Times New Roman"/>
          <w:i/>
          <w:iCs/>
        </w:rPr>
        <w:t>International Journal of Greenhouse Gas Control</w:t>
      </w:r>
      <w:r>
        <w:rPr>
          <w:rFonts w:ascii="Times New Roman" w:hAnsi="Times New Roman" w:cs="Times New Roman"/>
        </w:rPr>
        <w:t>, </w:t>
      </w:r>
      <w:r>
        <w:rPr>
          <w:rFonts w:ascii="Times New Roman" w:hAnsi="Times New Roman" w:cs="Times New Roman"/>
          <w:i/>
          <w:iCs/>
        </w:rPr>
        <w:t>110</w:t>
      </w:r>
      <w:r>
        <w:rPr>
          <w:rFonts w:ascii="Times New Roman" w:hAnsi="Times New Roman" w:cs="Times New Roman"/>
        </w:rPr>
        <w:t>, 103399.</w:t>
      </w:r>
    </w:p>
    <w:p w14:paraId="14D3A5ED" w14:textId="77777777" w:rsidR="006F2B27" w:rsidRDefault="004D379F">
      <w:pPr>
        <w:spacing w:line="360" w:lineRule="auto"/>
        <w:ind w:left="420" w:hangingChars="200" w:hanging="420"/>
        <w:rPr>
          <w:rFonts w:ascii="Times New Roman" w:hAnsi="Times New Roman" w:cs="Times New Roman"/>
        </w:rPr>
      </w:pPr>
      <w:proofErr w:type="spellStart"/>
      <w:r>
        <w:rPr>
          <w:rFonts w:ascii="Times New Roman" w:hAnsi="Times New Roman" w:cs="Times New Roman"/>
        </w:rPr>
        <w:t>Zapantis</w:t>
      </w:r>
      <w:proofErr w:type="spellEnd"/>
      <w:r>
        <w:rPr>
          <w:rFonts w:ascii="Times New Roman" w:hAnsi="Times New Roman" w:cs="Times New Roman"/>
        </w:rPr>
        <w:t xml:space="preserve">, A., Townsend, A., &amp; </w:t>
      </w:r>
      <w:proofErr w:type="spellStart"/>
      <w:r>
        <w:rPr>
          <w:rFonts w:ascii="Times New Roman" w:hAnsi="Times New Roman" w:cs="Times New Roman"/>
        </w:rPr>
        <w:t>Rassool</w:t>
      </w:r>
      <w:proofErr w:type="spellEnd"/>
      <w:r>
        <w:rPr>
          <w:rFonts w:ascii="Times New Roman" w:hAnsi="Times New Roman" w:cs="Times New Roman"/>
        </w:rPr>
        <w:t xml:space="preserve">, D. (2019). Policy priorities to </w:t>
      </w:r>
      <w:proofErr w:type="spellStart"/>
      <w:r>
        <w:rPr>
          <w:rFonts w:ascii="Times New Roman" w:hAnsi="Times New Roman" w:cs="Times New Roman"/>
        </w:rPr>
        <w:t>incentivise</w:t>
      </w:r>
      <w:proofErr w:type="spellEnd"/>
      <w:r>
        <w:rPr>
          <w:rFonts w:ascii="Times New Roman" w:hAnsi="Times New Roman" w:cs="Times New Roman"/>
        </w:rPr>
        <w:t xml:space="preserve"> large scale deployment of CCS. </w:t>
      </w:r>
      <w:r>
        <w:rPr>
          <w:rFonts w:ascii="Times New Roman" w:hAnsi="Times New Roman" w:cs="Times New Roman"/>
          <w:i/>
          <w:iCs/>
        </w:rPr>
        <w:t>Thought Leadership Report. Global CCS Institute</w:t>
      </w:r>
      <w:r>
        <w:rPr>
          <w:rFonts w:ascii="Times New Roman" w:hAnsi="Times New Roman" w:cs="Times New Roman"/>
        </w:rPr>
        <w:t>.</w:t>
      </w:r>
    </w:p>
    <w:p w14:paraId="16914220"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t>Carbon Sequestration Leadership Forum (CSLF). (2009). Phase I final report from CSLF Risk Assessment Task Force. Washington, D.C.: Carbon Sequestration Leadership Forum, U.S. Department of Energy, CSLF-T-2009-04, October.</w:t>
      </w:r>
    </w:p>
    <w:p w14:paraId="5DA294F9" w14:textId="77777777" w:rsidR="006F2B27" w:rsidRDefault="004D379F">
      <w:pPr>
        <w:spacing w:line="360" w:lineRule="auto"/>
        <w:ind w:left="420" w:hangingChars="200" w:hanging="420"/>
        <w:rPr>
          <w:rFonts w:ascii="Times New Roman" w:hAnsi="Times New Roman" w:cs="Times New Roman"/>
          <w:color w:val="FF0000"/>
        </w:rPr>
      </w:pPr>
      <w:r>
        <w:rPr>
          <w:rFonts w:ascii="Times New Roman" w:hAnsi="Times New Roman" w:cs="Times New Roman"/>
        </w:rPr>
        <w:t>Carbon Sequestration Leadership Forum (CSLF). (2012). Phase II final report from CSLF Risk Assessment Task Force. Washington, D.C.: Carbon Sequestration Leadership Forum, U.S. Department of Energy, CSLF-T-2012-03, May.</w:t>
      </w:r>
    </w:p>
    <w:p w14:paraId="4139FC02"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t xml:space="preserve">Eriksson S, Andersson A, Strand K, </w:t>
      </w:r>
      <w:proofErr w:type="spellStart"/>
      <w:r>
        <w:rPr>
          <w:rFonts w:ascii="Times New Roman" w:hAnsi="Times New Roman" w:cs="Times New Roman"/>
        </w:rPr>
        <w:t>Svensson</w:t>
      </w:r>
      <w:proofErr w:type="spellEnd"/>
      <w:r>
        <w:rPr>
          <w:rFonts w:ascii="Times New Roman" w:hAnsi="Times New Roman" w:cs="Times New Roman"/>
        </w:rPr>
        <w:t xml:space="preserve"> R (2006). Strategic Environmental Assessment of CO</w:t>
      </w:r>
      <w:r>
        <w:rPr>
          <w:rFonts w:ascii="Times New Roman" w:hAnsi="Times New Roman" w:cs="Times New Roman"/>
          <w:vertAlign w:val="subscript"/>
        </w:rPr>
        <w:t>2</w:t>
      </w:r>
      <w:r>
        <w:rPr>
          <w:rFonts w:ascii="Times New Roman" w:hAnsi="Times New Roman" w:cs="Times New Roman"/>
        </w:rPr>
        <w:t xml:space="preserve"> Capture, Transport and Storage – Official Report. http://www.vattenfall.com/en/ccs/file/</w:t>
      </w:r>
      <w:r>
        <w:rPr>
          <w:rFonts w:ascii="Times New Roman" w:hAnsi="Times New Roman" w:cs="Times New Roman"/>
        </w:rPr>
        <w:t xml:space="preserve">　</w:t>
      </w:r>
      <w:r>
        <w:rPr>
          <w:rFonts w:ascii="Times New Roman" w:hAnsi="Times New Roman" w:cs="Times New Roman"/>
        </w:rPr>
        <w:t>SEA-report---Strategic-Enviro_8469910.pdf</w:t>
      </w:r>
    </w:p>
    <w:p w14:paraId="6885B39D" w14:textId="77777777" w:rsidR="006F2B27" w:rsidRDefault="004D379F">
      <w:pPr>
        <w:spacing w:line="360" w:lineRule="auto"/>
        <w:ind w:left="420" w:hangingChars="200" w:hanging="420"/>
        <w:rPr>
          <w:rFonts w:ascii="Times New Roman" w:hAnsi="Times New Roman" w:cs="Times New Roman"/>
        </w:rPr>
      </w:pPr>
      <w:proofErr w:type="spellStart"/>
      <w:r>
        <w:rPr>
          <w:rFonts w:ascii="Times New Roman" w:hAnsi="Times New Roman" w:cs="Times New Roman"/>
        </w:rPr>
        <w:t>Foxall</w:t>
      </w:r>
      <w:proofErr w:type="spellEnd"/>
      <w:r>
        <w:rPr>
          <w:rFonts w:ascii="Times New Roman" w:hAnsi="Times New Roman" w:cs="Times New Roman"/>
        </w:rPr>
        <w:t xml:space="preserve">, W., </w:t>
      </w:r>
      <w:proofErr w:type="spellStart"/>
      <w:r>
        <w:rPr>
          <w:rFonts w:ascii="Times New Roman" w:hAnsi="Times New Roman" w:cs="Times New Roman"/>
        </w:rPr>
        <w:t>Savy</w:t>
      </w:r>
      <w:proofErr w:type="spellEnd"/>
      <w:r>
        <w:rPr>
          <w:rFonts w:ascii="Times New Roman" w:hAnsi="Times New Roman" w:cs="Times New Roman"/>
        </w:rPr>
        <w:t>, J., Johnson, S., Hutchings, L., Trainor-</w:t>
      </w:r>
      <w:proofErr w:type="spellStart"/>
      <w:r>
        <w:rPr>
          <w:rFonts w:ascii="Times New Roman" w:hAnsi="Times New Roman" w:cs="Times New Roman"/>
        </w:rPr>
        <w:t>Guitton</w:t>
      </w:r>
      <w:proofErr w:type="spellEnd"/>
      <w:r>
        <w:rPr>
          <w:rFonts w:ascii="Times New Roman" w:hAnsi="Times New Roman" w:cs="Times New Roman"/>
        </w:rPr>
        <w:t>, W., Chen, M. (2013). </w:t>
      </w:r>
      <w:r>
        <w:rPr>
          <w:rFonts w:ascii="Times New Roman" w:hAnsi="Times New Roman" w:cs="Times New Roman"/>
          <w:i/>
          <w:iCs/>
        </w:rPr>
        <w:t>Second generation toolset for calculation of induced seismicity risk profiles</w:t>
      </w:r>
      <w:r>
        <w:rPr>
          <w:rFonts w:ascii="Times New Roman" w:hAnsi="Times New Roman" w:cs="Times New Roman"/>
        </w:rPr>
        <w:t xml:space="preserve"> (No. LLNL-TR-634717). Lawrence Livermore National </w:t>
      </w:r>
      <w:proofErr w:type="gramStart"/>
      <w:r>
        <w:rPr>
          <w:rFonts w:ascii="Times New Roman" w:hAnsi="Times New Roman" w:cs="Times New Roman"/>
        </w:rPr>
        <w:t>Lab.(</w:t>
      </w:r>
      <w:proofErr w:type="gramEnd"/>
      <w:r>
        <w:rPr>
          <w:rFonts w:ascii="Times New Roman" w:hAnsi="Times New Roman" w:cs="Times New Roman"/>
        </w:rPr>
        <w:t>LLNL), Livermore, CA (United States).</w:t>
      </w:r>
    </w:p>
    <w:p w14:paraId="6C487489" w14:textId="77777777" w:rsidR="006F2B27" w:rsidRDefault="004D379F">
      <w:pPr>
        <w:spacing w:line="360" w:lineRule="auto"/>
        <w:ind w:left="420" w:hangingChars="200" w:hanging="420"/>
        <w:rPr>
          <w:rFonts w:ascii="Times New Roman" w:hAnsi="Times New Roman" w:cs="Times New Roman"/>
        </w:rPr>
      </w:pPr>
      <w:proofErr w:type="spellStart"/>
      <w:r>
        <w:rPr>
          <w:rFonts w:ascii="Times New Roman" w:hAnsi="Times New Roman" w:cs="Times New Roman"/>
        </w:rPr>
        <w:t>Hepple</w:t>
      </w:r>
      <w:proofErr w:type="spellEnd"/>
      <w:r>
        <w:rPr>
          <w:rFonts w:ascii="Times New Roman" w:hAnsi="Times New Roman" w:cs="Times New Roman"/>
        </w:rPr>
        <w:t xml:space="preserve"> R.P. (2005)</w:t>
      </w:r>
      <w:r>
        <w:rPr>
          <w:rFonts w:ascii="Times New Roman" w:hAnsi="Times New Roman" w:cs="Times New Roman" w:hint="eastAsia"/>
        </w:rPr>
        <w:t>.</w:t>
      </w:r>
      <w:r>
        <w:rPr>
          <w:rFonts w:ascii="Times New Roman" w:hAnsi="Times New Roman" w:cs="Times New Roman"/>
        </w:rPr>
        <w:t xml:space="preserve"> Human Health and Ecological Risks of Carbon Dioxide. In Carbon Dioxide Capture for Storage in Deep Geologic Formations – Results from the CO2 Capture Project, Vol. 2: Geologic Storage of Carbon Dioxide with Monitoring and Verification, Benson S.M., Oldenburg C., </w:t>
      </w:r>
      <w:proofErr w:type="spellStart"/>
      <w:r>
        <w:rPr>
          <w:rFonts w:ascii="Times New Roman" w:hAnsi="Times New Roman" w:cs="Times New Roman"/>
        </w:rPr>
        <w:t>Hoverstein</w:t>
      </w:r>
      <w:proofErr w:type="spellEnd"/>
      <w:r>
        <w:rPr>
          <w:rFonts w:ascii="Times New Roman" w:hAnsi="Times New Roman" w:cs="Times New Roman"/>
        </w:rPr>
        <w:t xml:space="preserve"> M., </w:t>
      </w:r>
      <w:proofErr w:type="spellStart"/>
      <w:r>
        <w:rPr>
          <w:rFonts w:ascii="Times New Roman" w:hAnsi="Times New Roman" w:cs="Times New Roman"/>
        </w:rPr>
        <w:t>Imbus</w:t>
      </w:r>
      <w:proofErr w:type="spellEnd"/>
      <w:r>
        <w:rPr>
          <w:rFonts w:ascii="Times New Roman" w:hAnsi="Times New Roman" w:cs="Times New Roman"/>
        </w:rPr>
        <w:t xml:space="preserve"> S. (eds). Elsevier Publishing: Oxford; 1143–1172</w:t>
      </w:r>
    </w:p>
    <w:p w14:paraId="32AB9831" w14:textId="77777777" w:rsidR="006F2B27" w:rsidRDefault="004D379F">
      <w:pPr>
        <w:spacing w:line="360" w:lineRule="auto"/>
        <w:ind w:left="420" w:hangingChars="200" w:hanging="420"/>
        <w:rPr>
          <w:rFonts w:ascii="Times New Roman" w:hAnsi="Times New Roman" w:cs="Times New Roman"/>
          <w:color w:val="FF0000"/>
        </w:rPr>
      </w:pPr>
      <w:r>
        <w:rPr>
          <w:rFonts w:ascii="Times New Roman" w:hAnsi="Times New Roman" w:cs="Times New Roman"/>
        </w:rPr>
        <w:t>International Energy Agency Greenhouse Gas (IEAGHG). (2007). Study of potential impacts of leaks from onshore CO</w:t>
      </w:r>
      <w:r>
        <w:rPr>
          <w:rFonts w:ascii="Times New Roman" w:hAnsi="Times New Roman" w:cs="Times New Roman"/>
          <w:vertAlign w:val="subscript"/>
        </w:rPr>
        <w:t>2</w:t>
      </w:r>
      <w:r>
        <w:rPr>
          <w:rFonts w:ascii="Times New Roman" w:hAnsi="Times New Roman" w:cs="Times New Roman"/>
        </w:rPr>
        <w:t> storage projects on terrestrial ecosystems. Cheltenham: IEA Environmental Projects Ltd., Technical Report 2007/03, July.</w:t>
      </w:r>
    </w:p>
    <w:p w14:paraId="7BFA6358" w14:textId="77777777" w:rsidR="006F2B27" w:rsidRDefault="004D379F">
      <w:pPr>
        <w:spacing w:line="360" w:lineRule="auto"/>
        <w:ind w:left="400" w:hangingChars="200" w:hanging="400"/>
        <w:rPr>
          <w:rFonts w:ascii="Times New Roman" w:hAnsi="Times New Roman" w:cs="Times New Roman"/>
          <w:kern w:val="0"/>
          <w:sz w:val="20"/>
          <w:szCs w:val="20"/>
        </w:rPr>
      </w:pPr>
      <w:r>
        <w:rPr>
          <w:rFonts w:ascii="Times New Roman" w:hAnsi="Times New Roman" w:cs="Times New Roman"/>
          <w:kern w:val="0"/>
          <w:sz w:val="20"/>
          <w:szCs w:val="20"/>
        </w:rPr>
        <w:t>IPCC. (2005). Special Report on Carbon Capture and Storage, Intergovernmental Panel on Climate Change (IPCC), Geneva, Switzerland.</w:t>
      </w:r>
    </w:p>
    <w:p w14:paraId="4FC2151D"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lastRenderedPageBreak/>
        <w:t xml:space="preserve">Larkin, P., </w:t>
      </w:r>
      <w:proofErr w:type="spellStart"/>
      <w:r>
        <w:rPr>
          <w:rFonts w:ascii="Times New Roman" w:hAnsi="Times New Roman" w:cs="Times New Roman"/>
        </w:rPr>
        <w:t>Leiss</w:t>
      </w:r>
      <w:proofErr w:type="spellEnd"/>
      <w:r>
        <w:rPr>
          <w:rFonts w:ascii="Times New Roman" w:hAnsi="Times New Roman" w:cs="Times New Roman"/>
        </w:rPr>
        <w:t xml:space="preserve">, W., &amp; </w:t>
      </w:r>
      <w:proofErr w:type="spellStart"/>
      <w:r>
        <w:rPr>
          <w:rFonts w:ascii="Times New Roman" w:hAnsi="Times New Roman" w:cs="Times New Roman"/>
        </w:rPr>
        <w:t>Krewski</w:t>
      </w:r>
      <w:proofErr w:type="spellEnd"/>
      <w:r>
        <w:rPr>
          <w:rFonts w:ascii="Times New Roman" w:hAnsi="Times New Roman" w:cs="Times New Roman"/>
        </w:rPr>
        <w:t>, D. (2019). Risk assessment and management frameworks for carbon capture and geological storage: a global perspective. </w:t>
      </w:r>
      <w:r>
        <w:rPr>
          <w:rFonts w:ascii="Times New Roman" w:hAnsi="Times New Roman" w:cs="Times New Roman"/>
          <w:i/>
          <w:iCs/>
        </w:rPr>
        <w:t>International Journal of Risk Assessment and Management</w:t>
      </w:r>
      <w:r>
        <w:rPr>
          <w:rFonts w:ascii="Times New Roman" w:hAnsi="Times New Roman" w:cs="Times New Roman"/>
        </w:rPr>
        <w:t>, </w:t>
      </w:r>
      <w:r>
        <w:rPr>
          <w:rFonts w:ascii="Times New Roman" w:hAnsi="Times New Roman" w:cs="Times New Roman"/>
          <w:i/>
          <w:iCs/>
        </w:rPr>
        <w:t>22</w:t>
      </w:r>
      <w:r>
        <w:rPr>
          <w:rFonts w:ascii="Times New Roman" w:hAnsi="Times New Roman" w:cs="Times New Roman"/>
        </w:rPr>
        <w:t>(3-4), 254-285.</w:t>
      </w:r>
    </w:p>
    <w:p w14:paraId="63B0D3F9" w14:textId="77777777" w:rsidR="006F2B27" w:rsidRDefault="004D379F">
      <w:pPr>
        <w:spacing w:line="360" w:lineRule="auto"/>
        <w:ind w:left="420" w:hangingChars="200" w:hanging="420"/>
        <w:rPr>
          <w:rFonts w:ascii="Times New Roman" w:hAnsi="Times New Roman" w:cs="Times New Roman"/>
        </w:rPr>
      </w:pPr>
      <w:proofErr w:type="spellStart"/>
      <w:r>
        <w:rPr>
          <w:rFonts w:ascii="Times New Roman" w:hAnsi="Times New Roman" w:cs="Times New Roman"/>
        </w:rPr>
        <w:t>Leiss</w:t>
      </w:r>
      <w:proofErr w:type="spellEnd"/>
      <w:r>
        <w:rPr>
          <w:rFonts w:ascii="Times New Roman" w:hAnsi="Times New Roman" w:cs="Times New Roman"/>
        </w:rPr>
        <w:t>, W., &amp; Larkin, P. (2019). Risk communication and public engagement in CCS projects: The foundations of public acceptability. </w:t>
      </w:r>
      <w:r>
        <w:rPr>
          <w:rFonts w:ascii="Times New Roman" w:hAnsi="Times New Roman" w:cs="Times New Roman"/>
          <w:i/>
          <w:iCs/>
        </w:rPr>
        <w:t>International Journal of Risk Assessment and Management</w:t>
      </w:r>
      <w:r>
        <w:rPr>
          <w:rFonts w:ascii="Times New Roman" w:hAnsi="Times New Roman" w:cs="Times New Roman"/>
        </w:rPr>
        <w:t>, </w:t>
      </w:r>
      <w:r>
        <w:rPr>
          <w:rFonts w:ascii="Times New Roman" w:hAnsi="Times New Roman" w:cs="Times New Roman"/>
          <w:i/>
          <w:iCs/>
        </w:rPr>
        <w:t>22</w:t>
      </w:r>
      <w:r>
        <w:rPr>
          <w:rFonts w:ascii="Times New Roman" w:hAnsi="Times New Roman" w:cs="Times New Roman"/>
        </w:rPr>
        <w:t>(3-4), 384-403.</w:t>
      </w:r>
    </w:p>
    <w:p w14:paraId="11C0DA84"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t>Li, Q., Liu, G., Liu, X., &amp; Li, X. (2013). Application of a health, safety, and environmental screening and ranking framework to the Shenhua CCS project. </w:t>
      </w:r>
      <w:r>
        <w:rPr>
          <w:rFonts w:ascii="Times New Roman" w:hAnsi="Times New Roman" w:cs="Times New Roman"/>
          <w:i/>
          <w:iCs/>
        </w:rPr>
        <w:t>International Journal of Greenhouse Gas Control</w:t>
      </w:r>
      <w:r>
        <w:rPr>
          <w:rFonts w:ascii="Times New Roman" w:hAnsi="Times New Roman" w:cs="Times New Roman"/>
        </w:rPr>
        <w:t>, </w:t>
      </w:r>
      <w:r>
        <w:rPr>
          <w:rFonts w:ascii="Times New Roman" w:hAnsi="Times New Roman" w:cs="Times New Roman"/>
          <w:i/>
          <w:iCs/>
        </w:rPr>
        <w:t>17</w:t>
      </w:r>
      <w:r>
        <w:rPr>
          <w:rFonts w:ascii="Times New Roman" w:hAnsi="Times New Roman" w:cs="Times New Roman"/>
        </w:rPr>
        <w:t>, 504-514.</w:t>
      </w:r>
    </w:p>
    <w:p w14:paraId="2E8BB260" w14:textId="77777777" w:rsidR="006F2B27" w:rsidRDefault="004D379F">
      <w:pPr>
        <w:spacing w:line="360" w:lineRule="auto"/>
        <w:ind w:left="420" w:hangingChars="200" w:hanging="420"/>
        <w:rPr>
          <w:rFonts w:ascii="Times New Roman" w:hAnsi="Times New Roman" w:cs="Times New Roman"/>
          <w:color w:val="FF0000"/>
        </w:rPr>
      </w:pPr>
      <w:r>
        <w:rPr>
          <w:rFonts w:ascii="Times New Roman" w:hAnsi="Times New Roman" w:cs="Times New Roman"/>
        </w:rPr>
        <w:t xml:space="preserve">Liu, B., Liu, S., </w:t>
      </w:r>
      <w:proofErr w:type="spellStart"/>
      <w:r>
        <w:rPr>
          <w:rFonts w:ascii="Times New Roman" w:hAnsi="Times New Roman" w:cs="Times New Roman"/>
        </w:rPr>
        <w:t>Xue</w:t>
      </w:r>
      <w:proofErr w:type="spellEnd"/>
      <w:r>
        <w:rPr>
          <w:rFonts w:ascii="Times New Roman" w:hAnsi="Times New Roman" w:cs="Times New Roman"/>
        </w:rPr>
        <w:t>, B., Lu, S., &amp; Yang, Y. (2021). Formalizing an integrated decision-making model for the risk assessment of carbon capture, utilization, and storage projects: From a sustainability perspective. </w:t>
      </w:r>
      <w:r>
        <w:rPr>
          <w:rFonts w:ascii="Times New Roman" w:hAnsi="Times New Roman" w:cs="Times New Roman"/>
          <w:i/>
          <w:iCs/>
        </w:rPr>
        <w:t>Applied Energy</w:t>
      </w:r>
      <w:r>
        <w:rPr>
          <w:rFonts w:ascii="Times New Roman" w:hAnsi="Times New Roman" w:cs="Times New Roman"/>
        </w:rPr>
        <w:t>, </w:t>
      </w:r>
      <w:r>
        <w:rPr>
          <w:rFonts w:ascii="Times New Roman" w:hAnsi="Times New Roman" w:cs="Times New Roman"/>
          <w:i/>
          <w:iCs/>
        </w:rPr>
        <w:t>303</w:t>
      </w:r>
      <w:r>
        <w:rPr>
          <w:rFonts w:ascii="Times New Roman" w:hAnsi="Times New Roman" w:cs="Times New Roman"/>
        </w:rPr>
        <w:t>, 117624.</w:t>
      </w:r>
    </w:p>
    <w:p w14:paraId="4046DE19"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t>Liu, L.-C., Li, Q., Zhang, J.-T. &amp; Cao, D. (2014). Toward a framework of environmental risk management for CO</w:t>
      </w:r>
      <w:r>
        <w:rPr>
          <w:rFonts w:ascii="Times New Roman" w:hAnsi="Times New Roman" w:cs="Times New Roman"/>
          <w:vertAlign w:val="subscript"/>
        </w:rPr>
        <w:t>2</w:t>
      </w:r>
      <w:r>
        <w:rPr>
          <w:rFonts w:ascii="Times New Roman" w:hAnsi="Times New Roman" w:cs="Times New Roman"/>
        </w:rPr>
        <w:t xml:space="preserve"> geological storage in China: gaps and suggestions for future regulations, Mitigation and Adaptation Strategies for Global Change, </w:t>
      </w:r>
      <w:proofErr w:type="spellStart"/>
      <w:r>
        <w:rPr>
          <w:rFonts w:ascii="Times New Roman" w:hAnsi="Times New Roman" w:cs="Times New Roman"/>
        </w:rPr>
        <w:t>doi</w:t>
      </w:r>
      <w:proofErr w:type="spellEnd"/>
      <w:r>
        <w:rPr>
          <w:rFonts w:ascii="Times New Roman" w:hAnsi="Times New Roman" w:cs="Times New Roman"/>
        </w:rPr>
        <w:t>: 10.1007/s11027-11014-19589-11029.</w:t>
      </w:r>
    </w:p>
    <w:p w14:paraId="79C33B06" w14:textId="77777777" w:rsidR="006F2B27" w:rsidRDefault="004D379F">
      <w:pPr>
        <w:spacing w:line="360" w:lineRule="auto"/>
        <w:ind w:left="420" w:hangingChars="200" w:hanging="420"/>
        <w:rPr>
          <w:rFonts w:ascii="Times New Roman" w:hAnsi="Times New Roman" w:cs="Times New Roman"/>
        </w:rPr>
      </w:pPr>
      <w:r>
        <w:rPr>
          <w:rFonts w:ascii="Times New Roman" w:hAnsi="Times New Roman" w:cs="Times New Roman"/>
        </w:rPr>
        <w:t>US Environmental Protection Agency (EPA). (2008). Vulnerability Evaluation Framework for Geologic Sequestration of Carbon Dioxide. US Environmental Protection Agency, pp 85.</w:t>
      </w:r>
    </w:p>
    <w:p w14:paraId="51BC3C21" w14:textId="77777777" w:rsidR="006F2B27" w:rsidRDefault="004D379F">
      <w:pPr>
        <w:spacing w:line="360" w:lineRule="auto"/>
        <w:ind w:left="420" w:hangingChars="200" w:hanging="420"/>
        <w:rPr>
          <w:rFonts w:ascii="Times New Roman" w:hAnsi="Times New Roman" w:cs="Times New Roman"/>
          <w:color w:val="FF0000"/>
        </w:rPr>
      </w:pPr>
      <w:proofErr w:type="spellStart"/>
      <w:r>
        <w:rPr>
          <w:rFonts w:ascii="Times New Roman" w:hAnsi="Times New Roman" w:cs="Times New Roman"/>
        </w:rPr>
        <w:t>Wennersten</w:t>
      </w:r>
      <w:proofErr w:type="spellEnd"/>
      <w:r>
        <w:rPr>
          <w:rFonts w:ascii="Times New Roman" w:hAnsi="Times New Roman" w:cs="Times New Roman"/>
        </w:rPr>
        <w:t>, R., Sun, Q., &amp; Li, H. (2015). The future potential for Carbon Capture and Storage in climate change mitigation–an overview from perspectives of technology, economy and risk. </w:t>
      </w:r>
      <w:r>
        <w:rPr>
          <w:rFonts w:ascii="Times New Roman" w:hAnsi="Times New Roman" w:cs="Times New Roman"/>
          <w:i/>
          <w:iCs/>
        </w:rPr>
        <w:t>Journal of Cleaner Production</w:t>
      </w:r>
      <w:r>
        <w:rPr>
          <w:rFonts w:ascii="Times New Roman" w:hAnsi="Times New Roman" w:cs="Times New Roman"/>
        </w:rPr>
        <w:t>, </w:t>
      </w:r>
      <w:r>
        <w:rPr>
          <w:rFonts w:ascii="Times New Roman" w:hAnsi="Times New Roman" w:cs="Times New Roman"/>
          <w:i/>
          <w:iCs/>
        </w:rPr>
        <w:t>103</w:t>
      </w:r>
      <w:r>
        <w:rPr>
          <w:rFonts w:ascii="Times New Roman" w:hAnsi="Times New Roman" w:cs="Times New Roman"/>
        </w:rPr>
        <w:t>, 724-736.</w:t>
      </w:r>
    </w:p>
    <w:p w14:paraId="3D5BAE02" w14:textId="77777777" w:rsidR="006F2B27" w:rsidRDefault="006F2B27">
      <w:pPr>
        <w:spacing w:line="360" w:lineRule="auto"/>
        <w:ind w:left="420" w:hangingChars="200" w:hanging="420"/>
        <w:rPr>
          <w:rFonts w:ascii="Times New Roman" w:hAnsi="Times New Roman" w:cs="Times New Roman"/>
        </w:rPr>
      </w:pPr>
    </w:p>
    <w:p w14:paraId="012F4B69" w14:textId="77777777" w:rsidR="006F2B27" w:rsidRDefault="006F2B27">
      <w:pPr>
        <w:spacing w:line="360" w:lineRule="auto"/>
        <w:ind w:left="420" w:hangingChars="200" w:hanging="420"/>
        <w:rPr>
          <w:rFonts w:ascii="Times New Roman" w:hAnsi="Times New Roman" w:cs="Times New Roman"/>
        </w:rPr>
      </w:pPr>
    </w:p>
    <w:p w14:paraId="0E6CB5F7" w14:textId="77777777" w:rsidR="006F2B27" w:rsidRDefault="006F2B27">
      <w:pPr>
        <w:pBdr>
          <w:bottom w:val="single" w:sz="6" w:space="1" w:color="auto"/>
        </w:pBdr>
        <w:spacing w:line="360" w:lineRule="auto"/>
        <w:ind w:left="420" w:hangingChars="200" w:hanging="420"/>
        <w:rPr>
          <w:rFonts w:ascii="Times New Roman" w:hAnsi="Times New Roman" w:cs="Times New Roman"/>
        </w:rPr>
      </w:pPr>
    </w:p>
    <w:p w14:paraId="7B8D8EC2" w14:textId="77777777" w:rsidR="006F2B27" w:rsidRDefault="006F2B27">
      <w:pPr>
        <w:spacing w:line="360" w:lineRule="auto"/>
        <w:ind w:left="420" w:hangingChars="200" w:hanging="420"/>
        <w:rPr>
          <w:rFonts w:ascii="Times New Roman" w:hAnsi="Times New Roman" w:cs="Times New Roman"/>
        </w:rPr>
      </w:pPr>
    </w:p>
    <w:sectPr w:rsidR="006F2B27">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16E25" w14:textId="77777777" w:rsidR="00DC69D0" w:rsidRDefault="00DC69D0">
      <w:r>
        <w:separator/>
      </w:r>
    </w:p>
  </w:endnote>
  <w:endnote w:type="continuationSeparator" w:id="0">
    <w:p w14:paraId="591FFDA7" w14:textId="77777777" w:rsidR="00DC69D0" w:rsidRDefault="00DC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4646311"/>
    </w:sdtPr>
    <w:sdtEndPr/>
    <w:sdtContent>
      <w:p w14:paraId="02965B43" w14:textId="77777777" w:rsidR="006F2B27" w:rsidRDefault="004D379F">
        <w:pPr>
          <w:pStyle w:val="a9"/>
          <w:ind w:firstLine="360"/>
          <w:jc w:val="center"/>
        </w:pPr>
        <w:r>
          <w:fldChar w:fldCharType="begin"/>
        </w:r>
        <w:r>
          <w:instrText>PAGE   \* MERGEFORMAT</w:instrText>
        </w:r>
        <w:r>
          <w:fldChar w:fldCharType="separate"/>
        </w:r>
        <w:r w:rsidR="00E04D1F" w:rsidRPr="00E04D1F">
          <w:rPr>
            <w:noProof/>
            <w:lang w:val="zh-CN"/>
          </w:rPr>
          <w:t>15</w:t>
        </w:r>
        <w:r>
          <w:rPr>
            <w:lang w:val="zh-CN"/>
          </w:rPr>
          <w:fldChar w:fldCharType="end"/>
        </w:r>
      </w:p>
    </w:sdtContent>
  </w:sdt>
  <w:p w14:paraId="5D37CF70" w14:textId="77777777" w:rsidR="006F2B27" w:rsidRDefault="006F2B27">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671031"/>
    </w:sdtPr>
    <w:sdtEndPr/>
    <w:sdtContent>
      <w:p w14:paraId="34DC6E70" w14:textId="77777777" w:rsidR="006F2B27" w:rsidRDefault="004D379F">
        <w:pPr>
          <w:pStyle w:val="a9"/>
          <w:ind w:firstLine="360"/>
          <w:jc w:val="center"/>
        </w:pPr>
        <w:r>
          <w:fldChar w:fldCharType="begin"/>
        </w:r>
        <w:r>
          <w:instrText>PAGE   \* MERGEFORMAT</w:instrText>
        </w:r>
        <w:r>
          <w:fldChar w:fldCharType="separate"/>
        </w:r>
        <w:r w:rsidR="000E559E" w:rsidRPr="000E559E">
          <w:rPr>
            <w:noProof/>
            <w:lang w:val="zh-CN"/>
          </w:rPr>
          <w:t>1</w:t>
        </w:r>
        <w:r>
          <w:fldChar w:fldCharType="end"/>
        </w:r>
      </w:p>
    </w:sdtContent>
  </w:sdt>
  <w:p w14:paraId="0785869F" w14:textId="77777777" w:rsidR="006F2B27" w:rsidRDefault="006F2B27">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67C12" w14:textId="77777777" w:rsidR="00DC69D0" w:rsidRDefault="00DC69D0">
      <w:r>
        <w:separator/>
      </w:r>
    </w:p>
  </w:footnote>
  <w:footnote w:type="continuationSeparator" w:id="0">
    <w:p w14:paraId="7572AFD2" w14:textId="77777777" w:rsidR="00DC69D0" w:rsidRDefault="00DC6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k0MWY5YjI3OTMyZjI4OGM0ZmE4ZjhiY2E1OTUyNGEifQ=="/>
  </w:docVars>
  <w:rsids>
    <w:rsidRoot w:val="004E68CC"/>
    <w:rsid w:val="00000656"/>
    <w:rsid w:val="000073AE"/>
    <w:rsid w:val="0001203B"/>
    <w:rsid w:val="00027002"/>
    <w:rsid w:val="00043BD6"/>
    <w:rsid w:val="0004699B"/>
    <w:rsid w:val="00051689"/>
    <w:rsid w:val="00062176"/>
    <w:rsid w:val="0006360A"/>
    <w:rsid w:val="00063F44"/>
    <w:rsid w:val="000666BD"/>
    <w:rsid w:val="0007082A"/>
    <w:rsid w:val="00073D83"/>
    <w:rsid w:val="0008282A"/>
    <w:rsid w:val="00083586"/>
    <w:rsid w:val="00085453"/>
    <w:rsid w:val="00092F96"/>
    <w:rsid w:val="00093978"/>
    <w:rsid w:val="00097FA2"/>
    <w:rsid w:val="000A163D"/>
    <w:rsid w:val="000A2749"/>
    <w:rsid w:val="000A5085"/>
    <w:rsid w:val="000A6D89"/>
    <w:rsid w:val="000B0B14"/>
    <w:rsid w:val="000B7E6F"/>
    <w:rsid w:val="000D15E1"/>
    <w:rsid w:val="000D2793"/>
    <w:rsid w:val="000D304C"/>
    <w:rsid w:val="000D40D5"/>
    <w:rsid w:val="000D6A7F"/>
    <w:rsid w:val="000E0A43"/>
    <w:rsid w:val="000E559E"/>
    <w:rsid w:val="000E7CFE"/>
    <w:rsid w:val="000F0ED9"/>
    <w:rsid w:val="000F6F24"/>
    <w:rsid w:val="001000CC"/>
    <w:rsid w:val="00100EDC"/>
    <w:rsid w:val="00117CF8"/>
    <w:rsid w:val="00126899"/>
    <w:rsid w:val="00126FE8"/>
    <w:rsid w:val="0013026F"/>
    <w:rsid w:val="001312FB"/>
    <w:rsid w:val="00135FBC"/>
    <w:rsid w:val="00137173"/>
    <w:rsid w:val="00141AB2"/>
    <w:rsid w:val="0014410A"/>
    <w:rsid w:val="001460B9"/>
    <w:rsid w:val="00146933"/>
    <w:rsid w:val="00157260"/>
    <w:rsid w:val="00174DF7"/>
    <w:rsid w:val="00177559"/>
    <w:rsid w:val="0018574E"/>
    <w:rsid w:val="001A3771"/>
    <w:rsid w:val="001A69B3"/>
    <w:rsid w:val="001C33C2"/>
    <w:rsid w:val="001C70E3"/>
    <w:rsid w:val="001D5D5A"/>
    <w:rsid w:val="001E21B4"/>
    <w:rsid w:val="001F3217"/>
    <w:rsid w:val="001F4A7D"/>
    <w:rsid w:val="0020110B"/>
    <w:rsid w:val="00203A0F"/>
    <w:rsid w:val="002048ED"/>
    <w:rsid w:val="002112AB"/>
    <w:rsid w:val="002149B6"/>
    <w:rsid w:val="00215B59"/>
    <w:rsid w:val="00217672"/>
    <w:rsid w:val="00222AA2"/>
    <w:rsid w:val="0022307F"/>
    <w:rsid w:val="002376AE"/>
    <w:rsid w:val="00242362"/>
    <w:rsid w:val="002555EA"/>
    <w:rsid w:val="0025622D"/>
    <w:rsid w:val="00270823"/>
    <w:rsid w:val="00275AA5"/>
    <w:rsid w:val="00285406"/>
    <w:rsid w:val="0028653F"/>
    <w:rsid w:val="00297588"/>
    <w:rsid w:val="002A50E5"/>
    <w:rsid w:val="002B760F"/>
    <w:rsid w:val="002C56E7"/>
    <w:rsid w:val="002C755C"/>
    <w:rsid w:val="002F6865"/>
    <w:rsid w:val="0030281F"/>
    <w:rsid w:val="00305AAC"/>
    <w:rsid w:val="00314032"/>
    <w:rsid w:val="003277F7"/>
    <w:rsid w:val="00337495"/>
    <w:rsid w:val="00337A6B"/>
    <w:rsid w:val="00337F02"/>
    <w:rsid w:val="00341BC7"/>
    <w:rsid w:val="00363B70"/>
    <w:rsid w:val="00376A8C"/>
    <w:rsid w:val="00377530"/>
    <w:rsid w:val="0039327A"/>
    <w:rsid w:val="00397C60"/>
    <w:rsid w:val="003A3719"/>
    <w:rsid w:val="003A3753"/>
    <w:rsid w:val="003A6D1B"/>
    <w:rsid w:val="003B6741"/>
    <w:rsid w:val="003C4B06"/>
    <w:rsid w:val="003C5CEE"/>
    <w:rsid w:val="003D5208"/>
    <w:rsid w:val="003D6484"/>
    <w:rsid w:val="003F2D04"/>
    <w:rsid w:val="003F3199"/>
    <w:rsid w:val="00402B9B"/>
    <w:rsid w:val="00405F97"/>
    <w:rsid w:val="00407820"/>
    <w:rsid w:val="00416BA0"/>
    <w:rsid w:val="00424D7E"/>
    <w:rsid w:val="0045070E"/>
    <w:rsid w:val="00450F76"/>
    <w:rsid w:val="00451558"/>
    <w:rsid w:val="004559C4"/>
    <w:rsid w:val="004571A0"/>
    <w:rsid w:val="004619F0"/>
    <w:rsid w:val="00465E80"/>
    <w:rsid w:val="00467163"/>
    <w:rsid w:val="004711AA"/>
    <w:rsid w:val="004834FF"/>
    <w:rsid w:val="00491DD5"/>
    <w:rsid w:val="0049474C"/>
    <w:rsid w:val="004B71EB"/>
    <w:rsid w:val="004C19DD"/>
    <w:rsid w:val="004C31A1"/>
    <w:rsid w:val="004C4079"/>
    <w:rsid w:val="004C650E"/>
    <w:rsid w:val="004D379F"/>
    <w:rsid w:val="004D524E"/>
    <w:rsid w:val="004E3080"/>
    <w:rsid w:val="004E6190"/>
    <w:rsid w:val="004E68CC"/>
    <w:rsid w:val="004E6E50"/>
    <w:rsid w:val="005041A1"/>
    <w:rsid w:val="00522601"/>
    <w:rsid w:val="00540521"/>
    <w:rsid w:val="00541720"/>
    <w:rsid w:val="00541D3D"/>
    <w:rsid w:val="00544E4A"/>
    <w:rsid w:val="005451B9"/>
    <w:rsid w:val="00547177"/>
    <w:rsid w:val="00551664"/>
    <w:rsid w:val="005525A9"/>
    <w:rsid w:val="00565215"/>
    <w:rsid w:val="00565527"/>
    <w:rsid w:val="005660D2"/>
    <w:rsid w:val="00567BC4"/>
    <w:rsid w:val="005719F4"/>
    <w:rsid w:val="00575F4B"/>
    <w:rsid w:val="00585040"/>
    <w:rsid w:val="005A48A8"/>
    <w:rsid w:val="005B3F1B"/>
    <w:rsid w:val="005B428A"/>
    <w:rsid w:val="005B79E0"/>
    <w:rsid w:val="005C55A9"/>
    <w:rsid w:val="005C5E31"/>
    <w:rsid w:val="005C6B3C"/>
    <w:rsid w:val="005D3681"/>
    <w:rsid w:val="005E4C4F"/>
    <w:rsid w:val="005E6BCE"/>
    <w:rsid w:val="0060673F"/>
    <w:rsid w:val="006140CD"/>
    <w:rsid w:val="006153DA"/>
    <w:rsid w:val="0061632A"/>
    <w:rsid w:val="00617B07"/>
    <w:rsid w:val="006211CC"/>
    <w:rsid w:val="006275E7"/>
    <w:rsid w:val="00636223"/>
    <w:rsid w:val="006448FC"/>
    <w:rsid w:val="0065014E"/>
    <w:rsid w:val="00653EF1"/>
    <w:rsid w:val="00657351"/>
    <w:rsid w:val="006743CD"/>
    <w:rsid w:val="0067487D"/>
    <w:rsid w:val="0068554F"/>
    <w:rsid w:val="00686477"/>
    <w:rsid w:val="00686B65"/>
    <w:rsid w:val="006911DF"/>
    <w:rsid w:val="006943DF"/>
    <w:rsid w:val="006A06C7"/>
    <w:rsid w:val="006A1BE0"/>
    <w:rsid w:val="006A3AB0"/>
    <w:rsid w:val="006A7A94"/>
    <w:rsid w:val="006C1465"/>
    <w:rsid w:val="006C334C"/>
    <w:rsid w:val="006D2FDC"/>
    <w:rsid w:val="006D60B5"/>
    <w:rsid w:val="006E23AD"/>
    <w:rsid w:val="006E3DC0"/>
    <w:rsid w:val="006E4617"/>
    <w:rsid w:val="006F03E1"/>
    <w:rsid w:val="006F0E1C"/>
    <w:rsid w:val="006F2B27"/>
    <w:rsid w:val="006F6176"/>
    <w:rsid w:val="006F73B7"/>
    <w:rsid w:val="007062BA"/>
    <w:rsid w:val="007076EE"/>
    <w:rsid w:val="007119B7"/>
    <w:rsid w:val="007121EF"/>
    <w:rsid w:val="00714920"/>
    <w:rsid w:val="00723770"/>
    <w:rsid w:val="0072382C"/>
    <w:rsid w:val="00741765"/>
    <w:rsid w:val="00746F86"/>
    <w:rsid w:val="007554CB"/>
    <w:rsid w:val="00765624"/>
    <w:rsid w:val="00765AEA"/>
    <w:rsid w:val="00795EBE"/>
    <w:rsid w:val="007A242C"/>
    <w:rsid w:val="007A645B"/>
    <w:rsid w:val="007B03CB"/>
    <w:rsid w:val="007B4DB8"/>
    <w:rsid w:val="007C1D6E"/>
    <w:rsid w:val="007C7D3D"/>
    <w:rsid w:val="007D32D7"/>
    <w:rsid w:val="007D41DD"/>
    <w:rsid w:val="007E79D7"/>
    <w:rsid w:val="007F0D7B"/>
    <w:rsid w:val="00805828"/>
    <w:rsid w:val="00811DBA"/>
    <w:rsid w:val="00815D21"/>
    <w:rsid w:val="008250C9"/>
    <w:rsid w:val="00825C4D"/>
    <w:rsid w:val="00830676"/>
    <w:rsid w:val="0084378E"/>
    <w:rsid w:val="008457F8"/>
    <w:rsid w:val="008474B7"/>
    <w:rsid w:val="00847A32"/>
    <w:rsid w:val="00856EAA"/>
    <w:rsid w:val="008575E2"/>
    <w:rsid w:val="00860E7C"/>
    <w:rsid w:val="00863F72"/>
    <w:rsid w:val="00883D7F"/>
    <w:rsid w:val="008959FE"/>
    <w:rsid w:val="00897606"/>
    <w:rsid w:val="008A4094"/>
    <w:rsid w:val="008A7625"/>
    <w:rsid w:val="008C067A"/>
    <w:rsid w:val="008C3B27"/>
    <w:rsid w:val="008C484A"/>
    <w:rsid w:val="008C753E"/>
    <w:rsid w:val="008D4AFA"/>
    <w:rsid w:val="008E18C7"/>
    <w:rsid w:val="008E4695"/>
    <w:rsid w:val="008E48B1"/>
    <w:rsid w:val="008E7BC4"/>
    <w:rsid w:val="008F1B9F"/>
    <w:rsid w:val="008F3AED"/>
    <w:rsid w:val="008F517C"/>
    <w:rsid w:val="009014A5"/>
    <w:rsid w:val="009026E5"/>
    <w:rsid w:val="009104B4"/>
    <w:rsid w:val="00916197"/>
    <w:rsid w:val="00934F70"/>
    <w:rsid w:val="00943A84"/>
    <w:rsid w:val="00953DF6"/>
    <w:rsid w:val="00955F8B"/>
    <w:rsid w:val="009563FD"/>
    <w:rsid w:val="00960D4E"/>
    <w:rsid w:val="00964BCB"/>
    <w:rsid w:val="00970C78"/>
    <w:rsid w:val="009765B5"/>
    <w:rsid w:val="00977DCD"/>
    <w:rsid w:val="00982696"/>
    <w:rsid w:val="0098507B"/>
    <w:rsid w:val="0098798F"/>
    <w:rsid w:val="00990D85"/>
    <w:rsid w:val="00992A55"/>
    <w:rsid w:val="009969C1"/>
    <w:rsid w:val="009A5D31"/>
    <w:rsid w:val="009A700B"/>
    <w:rsid w:val="009B0C46"/>
    <w:rsid w:val="009B1EE1"/>
    <w:rsid w:val="009B578D"/>
    <w:rsid w:val="009C7B83"/>
    <w:rsid w:val="009D6521"/>
    <w:rsid w:val="009D68EF"/>
    <w:rsid w:val="009D6DCB"/>
    <w:rsid w:val="009E05EF"/>
    <w:rsid w:val="009F1B87"/>
    <w:rsid w:val="00A00016"/>
    <w:rsid w:val="00A02818"/>
    <w:rsid w:val="00A055C8"/>
    <w:rsid w:val="00A07C7C"/>
    <w:rsid w:val="00A16930"/>
    <w:rsid w:val="00A336BA"/>
    <w:rsid w:val="00A345C2"/>
    <w:rsid w:val="00A36A11"/>
    <w:rsid w:val="00A37C53"/>
    <w:rsid w:val="00A4068A"/>
    <w:rsid w:val="00A46866"/>
    <w:rsid w:val="00A47851"/>
    <w:rsid w:val="00A501C3"/>
    <w:rsid w:val="00A50465"/>
    <w:rsid w:val="00A5137F"/>
    <w:rsid w:val="00A52B65"/>
    <w:rsid w:val="00A560A5"/>
    <w:rsid w:val="00A60C28"/>
    <w:rsid w:val="00A64376"/>
    <w:rsid w:val="00A64A6D"/>
    <w:rsid w:val="00A73F62"/>
    <w:rsid w:val="00A91CD0"/>
    <w:rsid w:val="00AA1305"/>
    <w:rsid w:val="00AA64E2"/>
    <w:rsid w:val="00AB6C10"/>
    <w:rsid w:val="00AB6EB5"/>
    <w:rsid w:val="00AC5C87"/>
    <w:rsid w:val="00AD6EAD"/>
    <w:rsid w:val="00AE1A67"/>
    <w:rsid w:val="00AE2F01"/>
    <w:rsid w:val="00AE4B59"/>
    <w:rsid w:val="00AE4DF3"/>
    <w:rsid w:val="00B03ADB"/>
    <w:rsid w:val="00B067A4"/>
    <w:rsid w:val="00B07098"/>
    <w:rsid w:val="00B10DD4"/>
    <w:rsid w:val="00B160A9"/>
    <w:rsid w:val="00B24703"/>
    <w:rsid w:val="00B30618"/>
    <w:rsid w:val="00B324C5"/>
    <w:rsid w:val="00B35605"/>
    <w:rsid w:val="00B35A5A"/>
    <w:rsid w:val="00B36C7D"/>
    <w:rsid w:val="00B423A7"/>
    <w:rsid w:val="00B50D6B"/>
    <w:rsid w:val="00B52238"/>
    <w:rsid w:val="00B54D57"/>
    <w:rsid w:val="00B54E0D"/>
    <w:rsid w:val="00B54FB2"/>
    <w:rsid w:val="00B64CCE"/>
    <w:rsid w:val="00B67D61"/>
    <w:rsid w:val="00B95C92"/>
    <w:rsid w:val="00BB12DD"/>
    <w:rsid w:val="00BB4515"/>
    <w:rsid w:val="00BC0162"/>
    <w:rsid w:val="00BD3108"/>
    <w:rsid w:val="00BD35C5"/>
    <w:rsid w:val="00BE13C0"/>
    <w:rsid w:val="00BE78F3"/>
    <w:rsid w:val="00BF4736"/>
    <w:rsid w:val="00C01E8B"/>
    <w:rsid w:val="00C028C7"/>
    <w:rsid w:val="00C07AA6"/>
    <w:rsid w:val="00C14452"/>
    <w:rsid w:val="00C20A29"/>
    <w:rsid w:val="00C222DC"/>
    <w:rsid w:val="00C24011"/>
    <w:rsid w:val="00C30A0E"/>
    <w:rsid w:val="00C37C42"/>
    <w:rsid w:val="00C44C61"/>
    <w:rsid w:val="00C52137"/>
    <w:rsid w:val="00C6533A"/>
    <w:rsid w:val="00C776E6"/>
    <w:rsid w:val="00C87F8F"/>
    <w:rsid w:val="00C94540"/>
    <w:rsid w:val="00C96F44"/>
    <w:rsid w:val="00C9747B"/>
    <w:rsid w:val="00CA08CC"/>
    <w:rsid w:val="00CB1478"/>
    <w:rsid w:val="00CB4374"/>
    <w:rsid w:val="00CB4AFE"/>
    <w:rsid w:val="00CB65BE"/>
    <w:rsid w:val="00CC5A7E"/>
    <w:rsid w:val="00CD221C"/>
    <w:rsid w:val="00CF3BB9"/>
    <w:rsid w:val="00D01C50"/>
    <w:rsid w:val="00D0577C"/>
    <w:rsid w:val="00D1281B"/>
    <w:rsid w:val="00D2656A"/>
    <w:rsid w:val="00D27B44"/>
    <w:rsid w:val="00D302F2"/>
    <w:rsid w:val="00D366B5"/>
    <w:rsid w:val="00D377CB"/>
    <w:rsid w:val="00D4246A"/>
    <w:rsid w:val="00D42D57"/>
    <w:rsid w:val="00D4469E"/>
    <w:rsid w:val="00D624A5"/>
    <w:rsid w:val="00D65EC2"/>
    <w:rsid w:val="00D67407"/>
    <w:rsid w:val="00D77B4F"/>
    <w:rsid w:val="00DA1E88"/>
    <w:rsid w:val="00DA3CB5"/>
    <w:rsid w:val="00DC0A29"/>
    <w:rsid w:val="00DC1693"/>
    <w:rsid w:val="00DC69D0"/>
    <w:rsid w:val="00DC7140"/>
    <w:rsid w:val="00DD5B70"/>
    <w:rsid w:val="00DD645F"/>
    <w:rsid w:val="00DE3A54"/>
    <w:rsid w:val="00DE49E5"/>
    <w:rsid w:val="00E03A74"/>
    <w:rsid w:val="00E04D1F"/>
    <w:rsid w:val="00E07C49"/>
    <w:rsid w:val="00E23E18"/>
    <w:rsid w:val="00E4183B"/>
    <w:rsid w:val="00E42400"/>
    <w:rsid w:val="00E43629"/>
    <w:rsid w:val="00E574B0"/>
    <w:rsid w:val="00E60875"/>
    <w:rsid w:val="00E67E34"/>
    <w:rsid w:val="00E81879"/>
    <w:rsid w:val="00E83D7B"/>
    <w:rsid w:val="00E95011"/>
    <w:rsid w:val="00E9652B"/>
    <w:rsid w:val="00EA5A3F"/>
    <w:rsid w:val="00EC32BA"/>
    <w:rsid w:val="00EC4F89"/>
    <w:rsid w:val="00EC5C1B"/>
    <w:rsid w:val="00ED4F7A"/>
    <w:rsid w:val="00ED5DBA"/>
    <w:rsid w:val="00ED603E"/>
    <w:rsid w:val="00ED7FEB"/>
    <w:rsid w:val="00EE2C3C"/>
    <w:rsid w:val="00EF05F4"/>
    <w:rsid w:val="00EF2D49"/>
    <w:rsid w:val="00EF5DCB"/>
    <w:rsid w:val="00EF7B38"/>
    <w:rsid w:val="00F03BA7"/>
    <w:rsid w:val="00F04ACB"/>
    <w:rsid w:val="00F17736"/>
    <w:rsid w:val="00F35E95"/>
    <w:rsid w:val="00F52191"/>
    <w:rsid w:val="00F54850"/>
    <w:rsid w:val="00F61AF8"/>
    <w:rsid w:val="00F62FDF"/>
    <w:rsid w:val="00F74D10"/>
    <w:rsid w:val="00F776BD"/>
    <w:rsid w:val="00F80D1D"/>
    <w:rsid w:val="00F92824"/>
    <w:rsid w:val="00F953EF"/>
    <w:rsid w:val="00F9585A"/>
    <w:rsid w:val="00FA199D"/>
    <w:rsid w:val="00FA3438"/>
    <w:rsid w:val="00FA442D"/>
    <w:rsid w:val="00FA5B1C"/>
    <w:rsid w:val="00FA70B6"/>
    <w:rsid w:val="00FC30A6"/>
    <w:rsid w:val="00FD4479"/>
    <w:rsid w:val="00FD491F"/>
    <w:rsid w:val="00FE58D9"/>
    <w:rsid w:val="00FE6C4C"/>
    <w:rsid w:val="00FF0C73"/>
    <w:rsid w:val="00FF1759"/>
    <w:rsid w:val="1E226BE8"/>
    <w:rsid w:val="36F07AE4"/>
    <w:rsid w:val="4085668A"/>
    <w:rsid w:val="41040CFC"/>
    <w:rsid w:val="44CB0056"/>
    <w:rsid w:val="5A4265F5"/>
    <w:rsid w:val="63E45D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B14B9"/>
  <w15:docId w15:val="{90A13D97-0ECD-4261-9A5D-7649B04E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0"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240" w:after="240" w:line="578" w:lineRule="auto"/>
      <w:outlineLvl w:val="0"/>
    </w:pPr>
    <w:rPr>
      <w:rFonts w:ascii="Times New Roman" w:hAnsi="Times New Roman"/>
      <w:b/>
      <w:bCs/>
      <w:kern w:val="44"/>
      <w:sz w:val="28"/>
      <w:szCs w:val="44"/>
    </w:rPr>
  </w:style>
  <w:style w:type="paragraph" w:styleId="2">
    <w:name w:val="heading 2"/>
    <w:basedOn w:val="a"/>
    <w:next w:val="a"/>
    <w:link w:val="20"/>
    <w:uiPriority w:val="9"/>
    <w:unhideWhenUsed/>
    <w:qFormat/>
    <w:pPr>
      <w:keepNext/>
      <w:keepLines/>
      <w:spacing w:before="240" w:after="240" w:line="415" w:lineRule="auto"/>
      <w:outlineLvl w:val="1"/>
    </w:pPr>
    <w:rPr>
      <w:rFonts w:ascii="Times New Roman" w:eastAsiaTheme="majorEastAsia" w:hAnsi="Times New Roman" w:cstheme="majorBidi"/>
      <w:b/>
      <w:bCs/>
      <w:sz w:val="24"/>
      <w:szCs w:val="32"/>
    </w:rPr>
  </w:style>
  <w:style w:type="paragraph" w:styleId="3">
    <w:name w:val="heading 3"/>
    <w:basedOn w:val="a"/>
    <w:next w:val="a"/>
    <w:link w:val="30"/>
    <w:uiPriority w:val="9"/>
    <w:unhideWhenUsed/>
    <w:qFormat/>
    <w:pPr>
      <w:keepNext/>
      <w:keepLines/>
      <w:spacing w:before="120" w:after="120" w:line="415" w:lineRule="auto"/>
      <w:outlineLvl w:val="2"/>
    </w:pPr>
    <w:rPr>
      <w:rFonts w:ascii="Times New Roman"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eastAsia="宋体"/>
      <w:sz w:val="18"/>
      <w:szCs w:val="18"/>
    </w:rPr>
  </w:style>
  <w:style w:type="paragraph" w:styleId="a5">
    <w:name w:val="annotation text"/>
    <w:basedOn w:val="a"/>
    <w:link w:val="a6"/>
    <w:uiPriority w:val="99"/>
    <w:unhideWhenUsed/>
    <w:qFormat/>
    <w:pPr>
      <w:jc w:val="left"/>
    </w:pPr>
  </w:style>
  <w:style w:type="paragraph" w:styleId="TOC3">
    <w:name w:val="toc 3"/>
    <w:basedOn w:val="a"/>
    <w:next w:val="a"/>
    <w:uiPriority w:val="39"/>
    <w:unhideWhenUsed/>
    <w:pPr>
      <w:ind w:leftChars="400" w:left="84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ad">
    <w:name w:val="footnote text"/>
    <w:basedOn w:val="a"/>
    <w:link w:val="ae"/>
    <w:uiPriority w:val="99"/>
    <w:unhideWhenUsed/>
    <w:qFormat/>
    <w:pPr>
      <w:snapToGrid w:val="0"/>
      <w:spacing w:line="360" w:lineRule="auto"/>
      <w:ind w:firstLineChars="200" w:firstLine="200"/>
      <w:jc w:val="left"/>
    </w:pPr>
    <w:rPr>
      <w:rFonts w:ascii="Times New Roman" w:eastAsia="宋体" w:hAnsi="Times New Roman" w:cs="Times New Roman"/>
      <w:kern w:val="0"/>
      <w:sz w:val="18"/>
      <w:szCs w:val="18"/>
      <w:lang w:val="zh-CN"/>
    </w:rPr>
  </w:style>
  <w:style w:type="paragraph" w:styleId="TOC2">
    <w:name w:val="toc 2"/>
    <w:basedOn w:val="a"/>
    <w:next w:val="a"/>
    <w:uiPriority w:val="39"/>
    <w:unhideWhenUsed/>
    <w:qFormat/>
    <w:pPr>
      <w:ind w:leftChars="200" w:left="420"/>
    </w:pPr>
  </w:style>
  <w:style w:type="paragraph" w:styleId="af">
    <w:name w:val="annotation subject"/>
    <w:basedOn w:val="a5"/>
    <w:next w:val="a5"/>
    <w:link w:val="af0"/>
    <w:uiPriority w:val="99"/>
    <w:semiHidden/>
    <w:unhideWhenUsed/>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000FF" w:themeColor="hyperlink"/>
      <w:u w:val="single"/>
    </w:rPr>
  </w:style>
  <w:style w:type="character" w:styleId="af3">
    <w:name w:val="annotation reference"/>
    <w:basedOn w:val="a0"/>
    <w:uiPriority w:val="99"/>
    <w:semiHidden/>
    <w:unhideWhenUsed/>
    <w:qFormat/>
    <w:rPr>
      <w:sz w:val="21"/>
      <w:szCs w:val="21"/>
    </w:rPr>
  </w:style>
  <w:style w:type="character" w:styleId="af4">
    <w:name w:val="footnote reference"/>
    <w:uiPriority w:val="99"/>
    <w:unhideWhenUsed/>
    <w:qFormat/>
    <w:rPr>
      <w:vertAlign w:val="superscript"/>
    </w:rPr>
  </w:style>
  <w:style w:type="character" w:customStyle="1" w:styleId="20">
    <w:name w:val="标题 2 字符"/>
    <w:basedOn w:val="a0"/>
    <w:link w:val="2"/>
    <w:uiPriority w:val="9"/>
    <w:rPr>
      <w:rFonts w:ascii="Times New Roman" w:eastAsiaTheme="majorEastAsia" w:hAnsi="Times New Roman" w:cstheme="majorBidi"/>
      <w:b/>
      <w:bCs/>
      <w:kern w:val="2"/>
      <w:sz w:val="24"/>
      <w:szCs w:val="32"/>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30">
    <w:name w:val="标题 3 字符"/>
    <w:basedOn w:val="a0"/>
    <w:link w:val="3"/>
    <w:uiPriority w:val="9"/>
    <w:rPr>
      <w:rFonts w:ascii="Times New Roman" w:hAnsi="Times New Roman"/>
      <w:b/>
      <w:bCs/>
      <w:kern w:val="2"/>
      <w:sz w:val="24"/>
      <w:szCs w:val="32"/>
    </w:rPr>
  </w:style>
  <w:style w:type="character" w:customStyle="1" w:styleId="10">
    <w:name w:val="标题 1 字符"/>
    <w:basedOn w:val="a0"/>
    <w:link w:val="1"/>
    <w:uiPriority w:val="9"/>
    <w:qFormat/>
    <w:rPr>
      <w:rFonts w:ascii="Times New Roman" w:hAnsi="Times New Roman"/>
      <w:b/>
      <w:bCs/>
      <w:kern w:val="44"/>
      <w:sz w:val="28"/>
      <w:szCs w:val="44"/>
    </w:rPr>
  </w:style>
  <w:style w:type="character" w:customStyle="1" w:styleId="ae">
    <w:name w:val="脚注文本 字符"/>
    <w:basedOn w:val="a0"/>
    <w:link w:val="ad"/>
    <w:uiPriority w:val="99"/>
    <w:qFormat/>
    <w:rPr>
      <w:rFonts w:ascii="Times New Roman" w:eastAsia="宋体" w:hAnsi="Times New Roman" w:cs="Times New Roman"/>
      <w:kern w:val="0"/>
      <w:sz w:val="18"/>
      <w:szCs w:val="18"/>
      <w:lang w:val="zh-CN" w:eastAsia="zh-CN"/>
    </w:rPr>
  </w:style>
  <w:style w:type="character" w:customStyle="1" w:styleId="a8">
    <w:name w:val="批注框文本 字符"/>
    <w:basedOn w:val="a0"/>
    <w:link w:val="a7"/>
    <w:uiPriority w:val="99"/>
    <w:semiHidden/>
    <w:qFormat/>
    <w:rPr>
      <w:sz w:val="18"/>
      <w:szCs w:val="18"/>
    </w:rPr>
  </w:style>
  <w:style w:type="paragraph" w:styleId="af5">
    <w:name w:val="List Paragraph"/>
    <w:basedOn w:val="a"/>
    <w:uiPriority w:val="34"/>
    <w:qFormat/>
    <w:pPr>
      <w:ind w:firstLineChars="200" w:firstLine="420"/>
    </w:pPr>
  </w:style>
  <w:style w:type="paragraph" w:customStyle="1" w:styleId="11">
    <w:name w:val="修订1"/>
    <w:hidden/>
    <w:uiPriority w:val="99"/>
    <w:semiHidden/>
    <w:qFormat/>
    <w:rPr>
      <w:kern w:val="2"/>
      <w:sz w:val="21"/>
      <w:szCs w:val="22"/>
    </w:rPr>
  </w:style>
  <w:style w:type="character" w:customStyle="1" w:styleId="a6">
    <w:name w:val="批注文字 字符"/>
    <w:basedOn w:val="a0"/>
    <w:link w:val="a5"/>
    <w:uiPriority w:val="99"/>
    <w:qFormat/>
  </w:style>
  <w:style w:type="character" w:customStyle="1" w:styleId="af0">
    <w:name w:val="批注主题 字符"/>
    <w:basedOn w:val="a6"/>
    <w:link w:val="af"/>
    <w:uiPriority w:val="99"/>
    <w:semiHidden/>
    <w:qFormat/>
    <w:rPr>
      <w:b/>
      <w:bCs/>
    </w:rPr>
  </w:style>
  <w:style w:type="character" w:customStyle="1" w:styleId="a4">
    <w:name w:val="文档结构图 字符"/>
    <w:basedOn w:val="a0"/>
    <w:link w:val="a3"/>
    <w:uiPriority w:val="99"/>
    <w:semiHidden/>
    <w:qFormat/>
    <w:rPr>
      <w:rFonts w:ascii="宋体" w:eastAsia="宋体"/>
      <w:sz w:val="18"/>
      <w:szCs w:val="18"/>
    </w:rPr>
  </w:style>
  <w:style w:type="paragraph" w:customStyle="1" w:styleId="af6">
    <w:name w:val="参考文"/>
    <w:basedOn w:val="a"/>
    <w:qFormat/>
    <w:pPr>
      <w:spacing w:line="260" w:lineRule="exact"/>
    </w:pPr>
    <w:rPr>
      <w:rFonts w:ascii="Times New Roman" w:eastAsia="宋体" w:hAnsi="Times New Roman" w:cs="Times New Roman"/>
      <w:kern w:val="15"/>
      <w:sz w:val="15"/>
      <w:szCs w:val="24"/>
    </w:rPr>
  </w:style>
  <w:style w:type="paragraph" w:customStyle="1" w:styleId="TOC10">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character" w:customStyle="1" w:styleId="miaoqeeChar">
    <w:name w:val="miaoqee Char"/>
    <w:link w:val="miaoqee"/>
    <w:rPr>
      <w:rFonts w:ascii="仿宋" w:eastAsia="仿宋" w:hAnsi="仿宋"/>
      <w:bCs/>
      <w:kern w:val="2"/>
      <w:sz w:val="24"/>
      <w:szCs w:val="28"/>
    </w:rPr>
  </w:style>
  <w:style w:type="paragraph" w:customStyle="1" w:styleId="miaoqee">
    <w:name w:val="miaoqee"/>
    <w:basedOn w:val="a"/>
    <w:link w:val="miaoqeeChar"/>
    <w:qFormat/>
    <w:pPr>
      <w:spacing w:line="415" w:lineRule="auto"/>
      <w:ind w:firstLineChars="200" w:firstLine="560"/>
    </w:pPr>
    <w:rPr>
      <w:rFonts w:ascii="仿宋" w:eastAsia="仿宋" w:hAnsi="仿宋"/>
      <w:bCs/>
      <w:sz w:val="24"/>
      <w:szCs w:val="28"/>
    </w:rPr>
  </w:style>
  <w:style w:type="character" w:customStyle="1" w:styleId="Char">
    <w:name w:val="段 Char"/>
    <w:link w:val="af7"/>
    <w:rPr>
      <w:rFonts w:ascii="宋体" w:hAnsi="Times New Roman"/>
      <w:sz w:val="21"/>
    </w:rPr>
  </w:style>
  <w:style w:type="paragraph" w:customStyle="1" w:styleId="af7">
    <w:name w:val="段"/>
    <w:link w:val="Char"/>
    <w:pPr>
      <w:tabs>
        <w:tab w:val="center" w:pos="4201"/>
        <w:tab w:val="right" w:leader="dot" w:pos="9298"/>
      </w:tabs>
      <w:autoSpaceDE w:val="0"/>
      <w:autoSpaceDN w:val="0"/>
      <w:ind w:firstLineChars="200" w:firstLine="420"/>
      <w:jc w:val="both"/>
    </w:pPr>
    <w:rPr>
      <w:rFonts w:ascii="宋体" w:hAnsi="Times New Roman"/>
      <w:sz w:val="21"/>
    </w:rPr>
  </w:style>
  <w:style w:type="paragraph" w:styleId="af8">
    <w:name w:val="Revision"/>
    <w:hidden/>
    <w:uiPriority w:val="99"/>
    <w:semiHidden/>
    <w:rsid w:val="00D366B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ur-lex.europa.eu/LexUriServ/LexUriServ.do?uri=OJ:L:2009:140:0114:0135:EN: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1657F-A2F9-473D-AFC4-CB53B9E58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2342</Words>
  <Characters>13356</Characters>
  <Application>Microsoft Office Word</Application>
  <DocSecurity>0</DocSecurity>
  <Lines>111</Lines>
  <Paragraphs>31</Paragraphs>
  <ScaleCrop>false</ScaleCrop>
  <Company/>
  <LinksUpToDate>false</LinksUpToDate>
  <CharactersWithSpaces>15667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q'w</cp:lastModifiedBy>
  <cp:revision>2</cp:revision>
  <cp:lastPrinted>2014-11-24T06:55:00Z</cp:lastPrinted>
  <dcterms:created xsi:type="dcterms:W3CDTF">2022-08-24T08:45:00Z</dcterms:created>
  <dcterms:modified xsi:type="dcterms:W3CDTF">2022-08-24T08:45:00Z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238EB54CBDBB4D089F6F86B4E7F35013</vt:lpwstr>
  </property>
</Properties>
</file>